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261620</wp:posOffset>
                </wp:positionV>
                <wp:extent cx="6777990" cy="8848090"/>
                <wp:effectExtent l="0" t="0" r="381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970" y="979170"/>
                          <a:ext cx="6777990" cy="884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pPr w:leftFromText="180" w:rightFromText="180" w:vertAnchor="text" w:horzAnchor="page" w:tblpXSpec="center" w:tblpY="-11903"/>
                              <w:tblOverlap w:val="never"/>
                              <w:tblW w:w="10520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61"/>
                              <w:gridCol w:w="542"/>
                              <w:gridCol w:w="1173"/>
                              <w:gridCol w:w="751"/>
                              <w:gridCol w:w="4"/>
                              <w:gridCol w:w="1739"/>
                              <w:gridCol w:w="4"/>
                              <w:gridCol w:w="1731"/>
                              <w:gridCol w:w="919"/>
                              <w:gridCol w:w="4"/>
                              <w:gridCol w:w="279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30" w:hRule="atLeast"/>
                                <w:jc w:val="center"/>
                              </w:trPr>
                              <w:tc>
                                <w:tcPr>
                                  <w:tcW w:w="10520" w:type="dxa"/>
                                  <w:gridSpan w:val="11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8"/>
                                      <w:szCs w:val="28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2023年上半年公开招聘编外人员岗位表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3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岗位代码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岗位名称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招聘人数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学历(学位)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其他条件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38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大邑县第二人民医院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A01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康复科医生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中医学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restart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40周岁及以下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取得助理医师及以上资格证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0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A02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康复技师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针灸推拿、康复治疗技术、针灸推拿学、康复治疗学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A03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医生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临床医学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A04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护士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护理、护理学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取得护理学初级（士）及以上资格证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A05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检验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医学检验技术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72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A06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妇科医生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临床医学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取得卫生中级以上专业技术资格，且专业为妇产科学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A07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儿科医生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临床医学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取得助理医师资格证及以上，且执业范围为儿科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93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A08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外科医生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临床医学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取得助理医师资格证及以上，且执业范围为外科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3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A09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中医肛肠科医生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中西医临床医学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同时具备以下两个条件：1、取得执业医师资格证及以上 2、从事中医肛肠科工作4年以上（需提供工作证明）。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A10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药剂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药学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取得药学初级（士）及以上资格证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A11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临床药师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普通全日制本科及以上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本科：临床药学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审计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会计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取得会计专业技术（初级）及以上资格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信息管理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信息安全技术、电子信息工程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3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成本会计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auto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auto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auto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会计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auto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会计（初级）及以上职称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81" w:hRule="atLeast"/>
                                <w:jc w:val="center"/>
                              </w:trPr>
                              <w:tc>
                                <w:tcPr>
                                  <w:tcW w:w="861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检验助理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普通全日制大专及以上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vMerge w:val="continue"/>
                                  <w:shd w:val="clear" w:color="auto" w:fill="auto"/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14:textOutline w14:w="9525"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  <w14:textOutline w14:w="9525">
                                        <w14:round/>
                                      </w14:textOutline>
                                    </w:rPr>
                                    <w:t>有医学检验教育背景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5pt;margin-top:20.6pt;height:696.7pt;width:533.7pt;z-index:251659264;mso-width-relative:page;mso-height-relative:page;" fillcolor="#FFFFFF [3201]" filled="t" stroked="f" coordsize="21600,21600" o:gfxdata="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JrlZ9cAAAAMAQAADwAAAAAAAAABACAAAAAiAAAAZHJzL2Rvd25yZXYueG1sUEsBAhQAFAAAAAgA&#10;h07iQJgAoqlfAgAApwQAAA4AAAAAAAAAAQAgAAAAJ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3"/>
                        <w:tblpPr w:leftFromText="180" w:rightFromText="180" w:vertAnchor="text" w:horzAnchor="page" w:tblpXSpec="center" w:tblpY="-11903"/>
                        <w:tblOverlap w:val="never"/>
                        <w:tblW w:w="10520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shd w:val="clear" w:color="auto" w:fill="auto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61"/>
                        <w:gridCol w:w="542"/>
                        <w:gridCol w:w="1173"/>
                        <w:gridCol w:w="751"/>
                        <w:gridCol w:w="4"/>
                        <w:gridCol w:w="1739"/>
                        <w:gridCol w:w="4"/>
                        <w:gridCol w:w="1731"/>
                        <w:gridCol w:w="919"/>
                        <w:gridCol w:w="4"/>
                        <w:gridCol w:w="279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30" w:hRule="atLeast"/>
                          <w:jc w:val="center"/>
                        </w:trPr>
                        <w:tc>
                          <w:tcPr>
                            <w:tcW w:w="10520" w:type="dxa"/>
                            <w:gridSpan w:val="11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2023年上半年公开招聘编外人员岗位表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31" w:hRule="atLeast"/>
                          <w:jc w:val="center"/>
                        </w:trPr>
                        <w:tc>
                          <w:tcPr>
                            <w:tcW w:w="861" w:type="dxa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岗位代码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岗位名称</w:t>
                            </w:r>
                          </w:p>
                        </w:tc>
                        <w:tc>
                          <w:tcPr>
                            <w:tcW w:w="75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招聘人数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学历(学位)</w:t>
                            </w:r>
                          </w:p>
                        </w:tc>
                        <w:tc>
                          <w:tcPr>
                            <w:tcW w:w="173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923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279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其他条件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38" w:hRule="atLeast"/>
                          <w:jc w:val="center"/>
                        </w:trPr>
                        <w:tc>
                          <w:tcPr>
                            <w:tcW w:w="861" w:type="dxa"/>
                            <w:vMerge w:val="restart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大邑县第二人民医院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A01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康复科医生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中医学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restart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40周岁及以下</w:t>
                            </w: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取得助理医师及以上资格证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0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A02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康复技师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针灸推拿、康复治疗技术、针灸推拿学、康复治疗学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A03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医生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临床医学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A04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护士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护理、护理学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取得护理学初级（士）及以上资格证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A05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检验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医学检验技术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72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A06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妇科医生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临床医学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取得卫生中级以上专业技术资格，且专业为妇产科学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A07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儿科医生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临床医学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取得助理医师资格证及以上，且执业范围为儿科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93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A08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外科医生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临床医学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取得助理医师资格证及以上，且执业范围为外科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3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A09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中医肛肠科医生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中西医临床医学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同时具备以下两个条件：1、取得执业医师资格证及以上 2、从事中医肛肠科工作4年以上（需提供工作证明）。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A10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药剂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药学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取得药学初级（士）及以上资格证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A11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临床药师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普通全日制本科及以上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本科：临床药学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审计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会计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取得会计专业技术（初级）及以上资格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信息管理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信息安全技术、电子信息工程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3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成本会计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auto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auto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auto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会计</w:t>
                            </w: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auto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会计（初级）及以上职称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81" w:hRule="atLeast"/>
                          <w:jc w:val="center"/>
                        </w:trPr>
                        <w:tc>
                          <w:tcPr>
                            <w:tcW w:w="861" w:type="dxa"/>
                            <w:vMerge w:val="continue"/>
                            <w:shd w:val="clear" w:color="auto" w:fill="auto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检验助理</w:t>
                            </w:r>
                          </w:p>
                        </w:tc>
                        <w:tc>
                          <w:tcPr>
                            <w:tcW w:w="7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2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普通全日制大专及以上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vMerge w:val="continue"/>
                            <w:shd w:val="clear" w:color="auto" w:fill="auto"/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  <w:gridSpan w:val="2"/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  <w14:textOutline w14:w="9525">
                                  <w14:round/>
                                </w14:textOutline>
                              </w:rPr>
                              <w:t>有医学检验教育背景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MTYyMGNjMzgzMzFkYTg3ZjgzZTgxYjE3OTliOWEifQ=="/>
  </w:docVars>
  <w:rsids>
    <w:rsidRoot w:val="4E663D14"/>
    <w:rsid w:val="4E6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2023-04-21T01:28:00Z</dcterms:created>
  <dc:creator>admin</dc:creator>
  <cp:lastModifiedBy>admin</cp:lastModifiedBy>
  <dcterms:modified xsi:type="dcterms:W3CDTF">2023-04-21T01:34:17Z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986BBDC97315437F8640FE864A3A9B68_11</vt:lpwstr>
  </property>
</Properties>
</file>