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9075" w:type="dxa"/>
        <w:tblInd w:w="-347" w:type="dxa"/>
        <w:tblLayout w:type="fixed"/>
        <w:tblCellMar>
          <w:top w:w="0" w:type="dxa"/>
          <w:left w:w="0" w:type="dxa"/>
          <w:bottom w:w="0" w:type="dxa"/>
          <w:right w:w="0" w:type="dxa"/>
        </w:tblCellMar>
      </w:tblPr>
      <w:tblGrid>
        <w:gridCol w:w="9075"/>
      </w:tblGrid>
      <w:tr w14:paraId="688F3CE7">
        <w:tblPrEx>
          <w:tblCellMar>
            <w:top w:w="0" w:type="dxa"/>
            <w:left w:w="0" w:type="dxa"/>
            <w:bottom w:w="0" w:type="dxa"/>
            <w:right w:w="0" w:type="dxa"/>
          </w:tblCellMar>
        </w:tblPrEx>
        <w:trPr>
          <w:trHeight w:val="438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A9D5746">
            <w:pPr>
              <w:widowControl/>
              <w:jc w:val="center"/>
              <w:textAlignment w:val="center"/>
              <w:rPr>
                <w:rFonts w:ascii="宋体" w:hAnsi="宋体" w:eastAsia="宋体" w:cs="宋体"/>
                <w:color w:val="000000"/>
                <w:sz w:val="56"/>
                <w:szCs w:val="56"/>
              </w:rPr>
            </w:pPr>
            <w:r>
              <w:rPr>
                <w:rFonts w:hint="eastAsia" w:ascii="宋体" w:hAnsi="宋体" w:eastAsia="宋体" w:cs="宋体"/>
                <w:color w:val="000000"/>
                <w:kern w:val="0"/>
                <w:sz w:val="56"/>
                <w:szCs w:val="56"/>
              </w:rPr>
              <w:t>大邑县第二人民医院</w:t>
            </w:r>
            <w:r>
              <w:rPr>
                <w:rFonts w:hint="eastAsia" w:ascii="宋体" w:hAnsi="宋体" w:eastAsia="宋体" w:cs="宋体"/>
                <w:color w:val="000000"/>
                <w:kern w:val="0"/>
                <w:sz w:val="56"/>
                <w:szCs w:val="56"/>
              </w:rPr>
              <w:br w:type="textWrapping"/>
            </w:r>
            <w:r>
              <w:rPr>
                <w:rFonts w:hint="eastAsia" w:ascii="宋体" w:hAnsi="宋体" w:eastAsia="宋体" w:cs="宋体"/>
                <w:color w:val="000000"/>
                <w:kern w:val="0"/>
                <w:sz w:val="56"/>
                <w:szCs w:val="56"/>
              </w:rPr>
              <w:t>关于“</w:t>
            </w:r>
            <w:r>
              <w:rPr>
                <w:rFonts w:hint="eastAsia" w:ascii="宋体" w:hAnsi="宋体" w:eastAsia="宋体" w:cs="宋体"/>
                <w:color w:val="000000"/>
                <w:kern w:val="0"/>
                <w:sz w:val="56"/>
                <w:szCs w:val="56"/>
                <w:lang w:eastAsia="zh-CN"/>
              </w:rPr>
              <w:t>急诊科</w:t>
            </w:r>
            <w:r>
              <w:rPr>
                <w:rFonts w:hint="eastAsia" w:ascii="宋体" w:hAnsi="宋体" w:eastAsia="宋体" w:cs="宋体"/>
                <w:color w:val="000000"/>
                <w:kern w:val="0"/>
                <w:sz w:val="56"/>
                <w:szCs w:val="56"/>
                <w:highlight w:val="none"/>
              </w:rPr>
              <w:t>雨棚改造</w:t>
            </w:r>
            <w:r>
              <w:rPr>
                <w:rFonts w:hint="eastAsia" w:ascii="宋体" w:hAnsi="宋体" w:eastAsia="宋体" w:cs="宋体"/>
                <w:color w:val="000000"/>
                <w:kern w:val="0"/>
                <w:sz w:val="56"/>
                <w:szCs w:val="56"/>
              </w:rPr>
              <w:t>”采购项目</w:t>
            </w:r>
          </w:p>
        </w:tc>
      </w:tr>
      <w:tr w14:paraId="588C4D2B">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43FA5185">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询</w:t>
            </w:r>
          </w:p>
        </w:tc>
      </w:tr>
      <w:tr w14:paraId="409A9086">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14F10936">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价</w:t>
            </w:r>
          </w:p>
        </w:tc>
      </w:tr>
      <w:tr w14:paraId="6FF25965">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46B95669">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通</w:t>
            </w:r>
          </w:p>
        </w:tc>
      </w:tr>
      <w:tr w14:paraId="0437AC71">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61481F03">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知</w:t>
            </w:r>
          </w:p>
        </w:tc>
      </w:tr>
      <w:tr w14:paraId="29F13F22">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B5DAB3E">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书</w:t>
            </w:r>
          </w:p>
        </w:tc>
      </w:tr>
      <w:tr w14:paraId="70086880">
        <w:tblPrEx>
          <w:tblCellMar>
            <w:top w:w="0" w:type="dxa"/>
            <w:left w:w="0" w:type="dxa"/>
            <w:bottom w:w="0" w:type="dxa"/>
            <w:right w:w="0" w:type="dxa"/>
          </w:tblCellMar>
        </w:tblPrEx>
        <w:trPr>
          <w:trHeight w:val="26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4AB7ACAA">
            <w:pPr>
              <w:widowControl/>
              <w:jc w:val="center"/>
              <w:textAlignment w:val="center"/>
              <w:rPr>
                <w:rFonts w:ascii="宋体" w:hAnsi="宋体" w:eastAsia="宋体" w:cs="宋体"/>
                <w:color w:val="000000"/>
                <w:sz w:val="48"/>
                <w:szCs w:val="48"/>
              </w:rPr>
            </w:pPr>
            <w:r>
              <w:rPr>
                <w:rFonts w:hint="eastAsia" w:ascii="宋体" w:hAnsi="宋体" w:eastAsia="宋体" w:cs="宋体"/>
                <w:color w:val="000000"/>
                <w:kern w:val="0"/>
                <w:sz w:val="48"/>
                <w:szCs w:val="48"/>
              </w:rPr>
              <w:t>中国·四川·成都</w:t>
            </w:r>
          </w:p>
        </w:tc>
      </w:tr>
      <w:tr w14:paraId="54102836">
        <w:tblPrEx>
          <w:tblCellMar>
            <w:top w:w="0" w:type="dxa"/>
            <w:left w:w="0" w:type="dxa"/>
            <w:bottom w:w="0" w:type="dxa"/>
            <w:right w:w="0" w:type="dxa"/>
          </w:tblCellMar>
        </w:tblPrEx>
        <w:trPr>
          <w:trHeight w:val="70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A67B08A">
            <w:pPr>
              <w:widowControl/>
              <w:jc w:val="center"/>
              <w:textAlignment w:val="center"/>
              <w:rPr>
                <w:rFonts w:ascii="宋体" w:hAnsi="宋体" w:eastAsia="宋体" w:cs="宋体"/>
                <w:color w:val="000000"/>
                <w:sz w:val="56"/>
                <w:szCs w:val="56"/>
                <w:highlight w:val="none"/>
              </w:rPr>
            </w:pPr>
            <w:r>
              <w:rPr>
                <w:rFonts w:hint="eastAsia" w:ascii="宋体" w:hAnsi="宋体" w:eastAsia="宋体" w:cs="宋体"/>
                <w:color w:val="000000"/>
                <w:kern w:val="0"/>
                <w:sz w:val="36"/>
                <w:szCs w:val="36"/>
                <w:highlight w:val="none"/>
              </w:rPr>
              <w:t>大邑县第二人民医院关于“</w:t>
            </w:r>
            <w:r>
              <w:rPr>
                <w:rFonts w:hint="eastAsia" w:ascii="宋体" w:hAnsi="宋体" w:eastAsia="宋体" w:cs="宋体"/>
                <w:color w:val="000000"/>
                <w:kern w:val="0"/>
                <w:sz w:val="36"/>
                <w:szCs w:val="36"/>
                <w:highlight w:val="none"/>
                <w:lang w:eastAsia="zh-CN"/>
              </w:rPr>
              <w:t>急诊科</w:t>
            </w:r>
            <w:r>
              <w:rPr>
                <w:rFonts w:hint="eastAsia" w:ascii="宋体" w:hAnsi="宋体" w:eastAsia="宋体" w:cs="宋体"/>
                <w:color w:val="000000"/>
                <w:kern w:val="0"/>
                <w:sz w:val="36"/>
                <w:szCs w:val="36"/>
                <w:highlight w:val="none"/>
              </w:rPr>
              <w:t>雨棚改造”采购项目</w:t>
            </w:r>
          </w:p>
        </w:tc>
      </w:tr>
      <w:tr w14:paraId="2ED84867">
        <w:tblPrEx>
          <w:tblCellMar>
            <w:top w:w="0" w:type="dxa"/>
            <w:left w:w="0" w:type="dxa"/>
            <w:bottom w:w="0" w:type="dxa"/>
            <w:right w:w="0" w:type="dxa"/>
          </w:tblCellMar>
        </w:tblPrEx>
        <w:trPr>
          <w:trHeight w:val="60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47E3BD67">
            <w:pPr>
              <w:widowControl/>
              <w:jc w:val="center"/>
              <w:textAlignment w:val="center"/>
              <w:rPr>
                <w:rFonts w:ascii="宋体" w:hAnsi="宋体" w:eastAsia="宋体" w:cs="宋体"/>
                <w:color w:val="000000"/>
                <w:sz w:val="36"/>
                <w:szCs w:val="36"/>
              </w:rPr>
            </w:pPr>
            <w:r>
              <w:rPr>
                <w:rFonts w:hint="eastAsia" w:ascii="宋体" w:hAnsi="宋体" w:eastAsia="宋体" w:cs="宋体"/>
                <w:color w:val="000000"/>
                <w:kern w:val="0"/>
                <w:sz w:val="36"/>
                <w:szCs w:val="36"/>
              </w:rPr>
              <w:t>询价通知书</w:t>
            </w:r>
          </w:p>
        </w:tc>
      </w:tr>
      <w:tr w14:paraId="3592D637">
        <w:tblPrEx>
          <w:tblCellMar>
            <w:top w:w="0" w:type="dxa"/>
            <w:left w:w="0" w:type="dxa"/>
            <w:bottom w:w="0" w:type="dxa"/>
            <w:right w:w="0" w:type="dxa"/>
          </w:tblCellMar>
        </w:tblPrEx>
        <w:trPr>
          <w:trHeight w:val="60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73BBD2EC">
            <w:pPr>
              <w:widowControl/>
              <w:jc w:val="left"/>
              <w:textAlignment w:val="center"/>
              <w:rPr>
                <w:rFonts w:ascii="宋体" w:hAnsi="宋体" w:eastAsia="宋体" w:cs="宋体"/>
                <w:color w:val="000000"/>
                <w:sz w:val="28"/>
                <w:szCs w:val="28"/>
                <w:highlight w:val="none"/>
              </w:rPr>
            </w:pPr>
            <w:r>
              <w:rPr>
                <w:rFonts w:hint="eastAsia" w:ascii="宋体" w:hAnsi="宋体" w:eastAsia="宋体" w:cs="宋体"/>
                <w:color w:val="000000"/>
                <w:kern w:val="0"/>
                <w:sz w:val="28"/>
                <w:szCs w:val="28"/>
                <w:highlight w:val="none"/>
              </w:rPr>
              <w:t xml:space="preserve">    大邑县第二人民医院（采购人）拟对关于“</w:t>
            </w:r>
            <w:r>
              <w:rPr>
                <w:rFonts w:hint="eastAsia" w:ascii="宋体" w:hAnsi="宋体" w:eastAsia="宋体" w:cs="宋体"/>
                <w:color w:val="000000"/>
                <w:kern w:val="0"/>
                <w:sz w:val="28"/>
                <w:szCs w:val="28"/>
                <w:highlight w:val="none"/>
                <w:lang w:eastAsia="zh-CN"/>
              </w:rPr>
              <w:t>急诊科</w:t>
            </w:r>
            <w:r>
              <w:rPr>
                <w:rFonts w:hint="eastAsia" w:ascii="宋体" w:hAnsi="宋体" w:eastAsia="宋体" w:cs="宋体"/>
                <w:color w:val="000000"/>
                <w:kern w:val="0"/>
                <w:sz w:val="28"/>
                <w:szCs w:val="28"/>
                <w:highlight w:val="none"/>
              </w:rPr>
              <w:t>雨棚改造”采购项目以询价方式进行采购，欢迎广大响应人参加该项目的采购。</w:t>
            </w:r>
          </w:p>
        </w:tc>
      </w:tr>
      <w:tr w14:paraId="5C58F751">
        <w:tblPrEx>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D71C7AE">
            <w:pPr>
              <w:widowControl/>
              <w:jc w:val="left"/>
              <w:textAlignment w:val="center"/>
              <w:rPr>
                <w:rFonts w:hint="eastAsia" w:ascii="宋体" w:hAnsi="宋体" w:eastAsia="宋体" w:cs="宋体"/>
                <w:color w:val="000000"/>
                <w:sz w:val="28"/>
                <w:szCs w:val="28"/>
                <w:lang w:eastAsia="zh-CN"/>
              </w:rPr>
            </w:pPr>
            <w:r>
              <w:rPr>
                <w:rFonts w:hint="eastAsia" w:ascii="宋体" w:hAnsi="宋体" w:eastAsia="宋体" w:cs="宋体"/>
                <w:color w:val="000000"/>
                <w:kern w:val="0"/>
                <w:sz w:val="28"/>
                <w:szCs w:val="28"/>
              </w:rPr>
              <w:t>一、项目编号：2026090</w:t>
            </w:r>
            <w:r>
              <w:rPr>
                <w:rFonts w:hint="eastAsia" w:ascii="宋体" w:hAnsi="宋体" w:eastAsia="宋体" w:cs="宋体"/>
                <w:color w:val="000000"/>
                <w:kern w:val="0"/>
                <w:sz w:val="28"/>
                <w:szCs w:val="28"/>
                <w:lang w:val="en-US" w:eastAsia="zh-CN"/>
              </w:rPr>
              <w:t>8</w:t>
            </w:r>
          </w:p>
        </w:tc>
      </w:tr>
      <w:tr w14:paraId="53F6B84A">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556BE43">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二、项目名称：</w:t>
            </w:r>
            <w:r>
              <w:rPr>
                <w:rFonts w:hint="eastAsia" w:ascii="宋体" w:hAnsi="宋体" w:eastAsia="宋体" w:cs="宋体"/>
                <w:color w:val="000000"/>
                <w:kern w:val="0"/>
                <w:sz w:val="28"/>
                <w:szCs w:val="28"/>
                <w:lang w:eastAsia="zh-CN"/>
              </w:rPr>
              <w:t>急诊科</w:t>
            </w:r>
            <w:r>
              <w:rPr>
                <w:rFonts w:hint="eastAsia" w:ascii="宋体" w:hAnsi="宋体" w:eastAsia="宋体" w:cs="宋体"/>
                <w:color w:val="000000"/>
                <w:kern w:val="0"/>
                <w:sz w:val="28"/>
                <w:szCs w:val="28"/>
              </w:rPr>
              <w:t>雨棚改造</w:t>
            </w:r>
          </w:p>
        </w:tc>
      </w:tr>
      <w:tr w14:paraId="254DF02B">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6A08AA8">
            <w:pPr>
              <w:widowControl/>
              <w:numPr>
                <w:ilvl w:val="0"/>
                <w:numId w:val="1"/>
              </w:numPr>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预算金额（最高限价）：9615元。</w:t>
            </w:r>
            <w:bookmarkStart w:id="5" w:name="_GoBack"/>
            <w:bookmarkEnd w:id="5"/>
          </w:p>
        </w:tc>
      </w:tr>
      <w:tr w14:paraId="507F7EE8">
        <w:tblPrEx>
          <w:tblCellMar>
            <w:top w:w="0" w:type="dxa"/>
            <w:left w:w="0" w:type="dxa"/>
            <w:bottom w:w="0" w:type="dxa"/>
            <w:right w:w="0" w:type="dxa"/>
          </w:tblCellMar>
        </w:tblPrEx>
        <w:trPr>
          <w:trHeight w:val="90" w:hRule="atLeast"/>
        </w:trPr>
        <w:tc>
          <w:tcPr>
            <w:tcW w:w="9075" w:type="dxa"/>
            <w:tcBorders>
              <w:top w:val="nil"/>
              <w:left w:val="nil"/>
              <w:bottom w:val="nil"/>
              <w:right w:val="nil"/>
            </w:tcBorders>
            <w:shd w:val="clear" w:color="auto" w:fill="auto"/>
            <w:tcMar>
              <w:top w:w="15" w:type="dxa"/>
              <w:left w:w="15" w:type="dxa"/>
              <w:right w:w="15" w:type="dxa"/>
            </w:tcMar>
          </w:tcPr>
          <w:p w14:paraId="31C17E08">
            <w:pPr>
              <w:rPr>
                <w:rFonts w:cs="宋体" w:asciiTheme="minorEastAsia" w:hAnsiTheme="minorEastAsia"/>
                <w:kern w:val="0"/>
                <w:sz w:val="28"/>
                <w:szCs w:val="28"/>
              </w:rPr>
            </w:pPr>
            <w:r>
              <w:rPr>
                <w:rFonts w:hint="eastAsia" w:ascii="宋体" w:hAnsi="宋体" w:eastAsia="宋体" w:cs="宋体"/>
                <w:color w:val="000000"/>
                <w:kern w:val="0"/>
                <w:sz w:val="28"/>
                <w:szCs w:val="28"/>
              </w:rPr>
              <w:t>四、采购内容：</w:t>
            </w:r>
            <w:r>
              <w:rPr>
                <w:rFonts w:cs="宋体" w:asciiTheme="minorEastAsia" w:hAnsiTheme="minorEastAsia"/>
                <w:kern w:val="0"/>
                <w:sz w:val="28"/>
                <w:szCs w:val="28"/>
              </w:rPr>
              <w:t>本项目为</w:t>
            </w:r>
            <w:r>
              <w:rPr>
                <w:rFonts w:cs="宋体" w:asciiTheme="minorEastAsia" w:hAnsiTheme="minorEastAsia"/>
                <w:bCs/>
                <w:kern w:val="0"/>
                <w:sz w:val="28"/>
                <w:szCs w:val="28"/>
              </w:rPr>
              <w:t>全包干修缮</w:t>
            </w:r>
            <w:r>
              <w:rPr>
                <w:rFonts w:cs="宋体" w:asciiTheme="minorEastAsia" w:hAnsiTheme="minorEastAsia"/>
                <w:kern w:val="0"/>
                <w:sz w:val="28"/>
                <w:szCs w:val="28"/>
              </w:rPr>
              <w:t>，</w:t>
            </w:r>
            <w:bookmarkStart w:id="0" w:name="OLE_LINK1"/>
            <w:r>
              <w:rPr>
                <w:rFonts w:cs="宋体" w:asciiTheme="minorEastAsia" w:hAnsiTheme="minorEastAsia"/>
                <w:kern w:val="0"/>
                <w:sz w:val="28"/>
                <w:szCs w:val="28"/>
              </w:rPr>
              <w:t>包含但不限于人工、材料、辅材、运输、安装、拆除、防水、加固、垃圾清运、安全防护、成品保护、税费、质保等全部内容。</w:t>
            </w:r>
          </w:p>
          <w:bookmarkEnd w:id="0"/>
          <w:p w14:paraId="7657E768">
            <w:pPr>
              <w:widowControl/>
              <w:ind w:firstLine="560" w:firstLineChars="200"/>
              <w:jc w:val="left"/>
              <w:textAlignment w:val="top"/>
              <w:rPr>
                <w:rFonts w:ascii="宋体" w:hAnsi="宋体" w:eastAsia="宋体" w:cs="宋体"/>
                <w:color w:val="000000"/>
                <w:kern w:val="0"/>
                <w:sz w:val="28"/>
                <w:szCs w:val="28"/>
              </w:rPr>
            </w:pPr>
            <w:r>
              <w:rPr>
                <w:rFonts w:hint="eastAsia" w:ascii="宋体" w:hAnsi="宋体" w:eastAsia="宋体" w:cs="宋体"/>
                <w:color w:val="000000"/>
                <w:kern w:val="0"/>
                <w:sz w:val="28"/>
                <w:szCs w:val="28"/>
              </w:rPr>
              <w:t>预算控制价为9615元。要求参数如附件1。</w:t>
            </w:r>
          </w:p>
          <w:p w14:paraId="18FE1338">
            <w:pPr>
              <w:ind w:firstLine="560" w:firstLineChars="200"/>
              <w:rPr>
                <w:rFonts w:ascii="宋体" w:hAnsi="宋体" w:eastAsia="宋体" w:cs="宋体"/>
                <w:color w:val="000000"/>
                <w:kern w:val="0"/>
                <w:sz w:val="28"/>
                <w:szCs w:val="28"/>
              </w:rPr>
            </w:pPr>
            <w:r>
              <w:rPr>
                <w:rFonts w:hint="eastAsia" w:ascii="宋体" w:hAnsi="宋体" w:eastAsia="宋体" w:cs="宋体"/>
                <w:color w:val="000000"/>
                <w:kern w:val="0"/>
                <w:sz w:val="28"/>
                <w:szCs w:val="28"/>
              </w:rPr>
              <w:t>（请各潜在供应商按照本询价通知书附件1规定的内容、要求，编制完整的响应文件。）</w:t>
            </w:r>
          </w:p>
        </w:tc>
      </w:tr>
      <w:tr w14:paraId="06EC711B">
        <w:tblPrEx>
          <w:tblCellMar>
            <w:top w:w="0" w:type="dxa"/>
            <w:left w:w="0" w:type="dxa"/>
            <w:bottom w:w="0" w:type="dxa"/>
            <w:right w:w="0" w:type="dxa"/>
          </w:tblCellMar>
        </w:tblPrEx>
        <w:trPr>
          <w:trHeight w:val="52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92FFCA0">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五、响应人参加询价应当具备的资格条件：</w:t>
            </w:r>
          </w:p>
        </w:tc>
      </w:tr>
      <w:tr w14:paraId="1F46C7B9">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3F47B330">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1、符合《中华人民共和国政府采购法》第二十二条的相关规定；</w:t>
            </w:r>
          </w:p>
        </w:tc>
      </w:tr>
      <w:tr w14:paraId="0EB7BA74">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D23D2CF">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2、响应人参加本次采购活动前三年内，在经营活动中没有重大违法违规记录（提供信用报告及响应人无违法违规行为的承诺书，在采购结果公示期结束前一经查实有违法违规将取消其响应人资格或中标候选人资格）。</w:t>
            </w:r>
          </w:p>
        </w:tc>
      </w:tr>
      <w:tr w14:paraId="34FCC621">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FA6A4F0">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六、响应人参加询价应当提供的资格证明材料（均需加盖单位公章）：</w:t>
            </w:r>
          </w:p>
        </w:tc>
      </w:tr>
      <w:tr w14:paraId="712FC9B9">
        <w:tblPrEx>
          <w:tblCellMar>
            <w:top w:w="0" w:type="dxa"/>
            <w:left w:w="0" w:type="dxa"/>
            <w:bottom w:w="0" w:type="dxa"/>
            <w:right w:w="0" w:type="dxa"/>
          </w:tblCellMar>
        </w:tblPrEx>
        <w:trPr>
          <w:trHeight w:val="49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3ED5C5F1">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1、企业信用报告；</w:t>
            </w:r>
          </w:p>
        </w:tc>
      </w:tr>
      <w:tr w14:paraId="119AE1DB">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06C7D31">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2、法定代表人或单位负责人身份证复印件；</w:t>
            </w:r>
          </w:p>
        </w:tc>
      </w:tr>
      <w:tr w14:paraId="411E92AB">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4BD0ABAF">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3、法定代表人或单位负责人授权委托书原件及授权代表的身份证复印件。</w:t>
            </w:r>
          </w:p>
        </w:tc>
      </w:tr>
      <w:tr w14:paraId="619878D9">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48EA1ECB">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4、①比选申请人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以上均提供复印件。</w:t>
            </w:r>
            <w:r>
              <w:rPr>
                <w:rFonts w:hint="eastAsia" w:ascii="宋体" w:hAnsi="宋体" w:eastAsia="宋体" w:cs="宋体"/>
                <w:color w:val="000000"/>
                <w:kern w:val="0"/>
                <w:sz w:val="28"/>
                <w:szCs w:val="28"/>
              </w:rPr>
              <w:br w:type="textWrapping"/>
            </w:r>
            <w:r>
              <w:rPr>
                <w:rFonts w:hint="eastAsia" w:ascii="宋体" w:hAnsi="宋体" w:eastAsia="宋体" w:cs="宋体"/>
                <w:color w:val="000000"/>
                <w:kern w:val="0"/>
                <w:sz w:val="28"/>
                <w:szCs w:val="28"/>
              </w:rPr>
              <w:t xml:space="preserve">    上述证明材料均须加盖公章（鲜章），相关证明材料附后。</w:t>
            </w:r>
          </w:p>
        </w:tc>
      </w:tr>
      <w:tr w14:paraId="797F08BE">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60039275">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七、报名时间及地点：</w:t>
            </w:r>
          </w:p>
        </w:tc>
      </w:tr>
      <w:tr w14:paraId="0072A930">
        <w:tblPrEx>
          <w:tblCellMar>
            <w:top w:w="0" w:type="dxa"/>
            <w:left w:w="0" w:type="dxa"/>
            <w:bottom w:w="0" w:type="dxa"/>
            <w:right w:w="0" w:type="dxa"/>
          </w:tblCellMar>
        </w:tblPrEx>
        <w:trPr>
          <w:trHeight w:val="492" w:hRule="atLeast"/>
        </w:trPr>
        <w:tc>
          <w:tcPr>
            <w:tcW w:w="9075" w:type="dxa"/>
            <w:tcBorders>
              <w:top w:val="nil"/>
              <w:left w:val="nil"/>
              <w:bottom w:val="nil"/>
              <w:right w:val="nil"/>
            </w:tcBorders>
            <w:shd w:val="clear" w:color="auto" w:fill="auto"/>
            <w:tcMar>
              <w:top w:w="15" w:type="dxa"/>
              <w:left w:w="15" w:type="dxa"/>
              <w:right w:w="15" w:type="dxa"/>
            </w:tcMar>
            <w:vAlign w:val="center"/>
          </w:tcPr>
          <w:p w14:paraId="44ACAA5E">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报名时间：2026年9月</w:t>
            </w:r>
            <w:r>
              <w:rPr>
                <w:rFonts w:hint="eastAsia" w:ascii="宋体" w:hAnsi="宋体" w:eastAsia="宋体" w:cs="宋体"/>
                <w:color w:val="000000"/>
                <w:kern w:val="0"/>
                <w:sz w:val="28"/>
                <w:szCs w:val="28"/>
                <w:lang w:val="en-US" w:eastAsia="zh-CN"/>
              </w:rPr>
              <w:t>9</w:t>
            </w:r>
            <w:r>
              <w:rPr>
                <w:rFonts w:hint="eastAsia" w:ascii="宋体" w:hAnsi="宋体" w:eastAsia="宋体" w:cs="宋体"/>
                <w:color w:val="000000"/>
                <w:kern w:val="0"/>
                <w:sz w:val="28"/>
                <w:szCs w:val="28"/>
              </w:rPr>
              <w:t>日至 2026年09月1</w:t>
            </w:r>
            <w:r>
              <w:rPr>
                <w:rFonts w:hint="eastAsia" w:ascii="宋体" w:hAnsi="宋体" w:eastAsia="宋体" w:cs="宋体"/>
                <w:color w:val="000000"/>
                <w:kern w:val="0"/>
                <w:sz w:val="28"/>
                <w:szCs w:val="28"/>
                <w:lang w:val="en-US" w:eastAsia="zh-CN"/>
              </w:rPr>
              <w:t>5</w:t>
            </w:r>
            <w:r>
              <w:rPr>
                <w:rFonts w:hint="eastAsia" w:ascii="宋体" w:hAnsi="宋体" w:eastAsia="宋体" w:cs="宋体"/>
                <w:color w:val="000000"/>
                <w:kern w:val="0"/>
                <w:sz w:val="28"/>
                <w:szCs w:val="28"/>
              </w:rPr>
              <w:t>日，上午 08：30-下午 17：00（北京时间）。</w:t>
            </w:r>
          </w:p>
        </w:tc>
      </w:tr>
      <w:tr w14:paraId="0960F672">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8BAD613">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报名地点：成都市大邑县第二人民医院后勤科。</w:t>
            </w:r>
          </w:p>
        </w:tc>
      </w:tr>
      <w:tr w14:paraId="0FE05940">
        <w:tblPrEx>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7FDC37BA">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八、递交响应文件截止时间：2026年 09月1</w:t>
            </w:r>
            <w:r>
              <w:rPr>
                <w:rFonts w:hint="eastAsia" w:ascii="宋体" w:hAnsi="宋体" w:eastAsia="宋体" w:cs="宋体"/>
                <w:color w:val="000000"/>
                <w:kern w:val="0"/>
                <w:sz w:val="28"/>
                <w:szCs w:val="28"/>
                <w:lang w:val="en-US" w:eastAsia="zh-CN"/>
              </w:rPr>
              <w:t>5</w:t>
            </w:r>
            <w:r>
              <w:rPr>
                <w:rFonts w:hint="eastAsia" w:ascii="宋体" w:hAnsi="宋体" w:eastAsia="宋体" w:cs="宋体"/>
                <w:color w:val="000000"/>
                <w:kern w:val="0"/>
                <w:sz w:val="28"/>
                <w:szCs w:val="28"/>
              </w:rPr>
              <w:t>日下午17:00（北京时间）。</w:t>
            </w:r>
          </w:p>
        </w:tc>
      </w:tr>
      <w:tr w14:paraId="284B360B">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40D05471">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九、递交响应文件地点：响应文件必须在递交响应文件截止时间前送达大邑县第二人民医院后勤科。逾期送达、未密封和标注错误的响应文件，恕不接收。本次采购不接收邮寄的响应文件。</w:t>
            </w:r>
          </w:p>
        </w:tc>
      </w:tr>
      <w:tr w14:paraId="147A6BD5">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6ADE2D12">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十、评审时间：采购人根据实际情况确定评审时间。</w:t>
            </w:r>
          </w:p>
        </w:tc>
      </w:tr>
      <w:tr w14:paraId="122C9C0B">
        <w:tblPrEx>
          <w:tblCellMar>
            <w:top w:w="0" w:type="dxa"/>
            <w:left w:w="0" w:type="dxa"/>
            <w:bottom w:w="0" w:type="dxa"/>
            <w:right w:w="0" w:type="dxa"/>
          </w:tblCellMar>
        </w:tblPrEx>
        <w:trPr>
          <w:trHeight w:val="46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1D5298C4">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十一、联系人及联系电话：</w:t>
            </w:r>
          </w:p>
        </w:tc>
      </w:tr>
      <w:tr w14:paraId="7F209895">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7A477CDF">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采 购 人：四川省成都市大邑县第二人民医院</w:t>
            </w:r>
          </w:p>
        </w:tc>
      </w:tr>
      <w:tr w14:paraId="4D8EEE34">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5E0DA1C">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联 系 人：钱老师</w:t>
            </w:r>
          </w:p>
        </w:tc>
      </w:tr>
      <w:tr w14:paraId="1C9F4CBB">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19CE9873">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联系电话：028-69335120</w:t>
            </w:r>
          </w:p>
        </w:tc>
      </w:tr>
      <w:tr w14:paraId="3E981EE7">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7D9DE144">
            <w:pPr>
              <w:widowControl/>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地    址：大邑县安仁镇千禧街181号附2号</w:t>
            </w:r>
          </w:p>
        </w:tc>
      </w:tr>
      <w:tr w14:paraId="5D1792E2">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0408FD34">
            <w:pPr>
              <w:widowControl/>
              <w:jc w:val="center"/>
              <w:textAlignment w:val="center"/>
              <w:rPr>
                <w:rFonts w:ascii="宋体" w:hAnsi="宋体" w:eastAsia="宋体" w:cs="宋体"/>
                <w:color w:val="000000"/>
                <w:sz w:val="24"/>
              </w:rPr>
            </w:pPr>
          </w:p>
        </w:tc>
      </w:tr>
      <w:tr w14:paraId="2079DEFC">
        <w:tblPrEx>
          <w:tblCellMar>
            <w:top w:w="0" w:type="dxa"/>
            <w:left w:w="0" w:type="dxa"/>
            <w:bottom w:w="0" w:type="dxa"/>
            <w:right w:w="0" w:type="dxa"/>
          </w:tblCellMar>
        </w:tblPrEx>
        <w:trPr>
          <w:trHeight w:val="972"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08BCFF8A">
            <w:pPr>
              <w:rPr>
                <w:rFonts w:ascii="宋体" w:hAnsi="宋体" w:eastAsia="宋体" w:cs="宋体"/>
                <w:color w:val="000000"/>
                <w:sz w:val="24"/>
              </w:rPr>
            </w:pPr>
          </w:p>
          <w:p w14:paraId="0156238E">
            <w:pPr>
              <w:rPr>
                <w:rFonts w:ascii="宋体" w:hAnsi="宋体" w:eastAsia="宋体" w:cs="宋体"/>
                <w:color w:val="000000"/>
                <w:sz w:val="24"/>
              </w:rPr>
            </w:pPr>
          </w:p>
          <w:p w14:paraId="3DDA358E">
            <w:pPr>
              <w:rPr>
                <w:rFonts w:ascii="宋体" w:hAnsi="宋体" w:eastAsia="宋体" w:cs="宋体"/>
                <w:color w:val="000000"/>
                <w:sz w:val="24"/>
              </w:rPr>
            </w:pPr>
          </w:p>
          <w:p w14:paraId="1F6BF3EE">
            <w:pPr>
              <w:rPr>
                <w:rFonts w:ascii="宋体" w:hAnsi="宋体" w:eastAsia="宋体" w:cs="宋体"/>
                <w:color w:val="000000"/>
                <w:sz w:val="24"/>
              </w:rPr>
            </w:pPr>
          </w:p>
          <w:p w14:paraId="5432D0F2">
            <w:pPr>
              <w:rPr>
                <w:rFonts w:ascii="宋体" w:hAnsi="宋体" w:eastAsia="宋体" w:cs="宋体"/>
                <w:color w:val="000000"/>
                <w:sz w:val="24"/>
              </w:rPr>
            </w:pPr>
          </w:p>
          <w:p w14:paraId="396BDCED">
            <w:pPr>
              <w:rPr>
                <w:rFonts w:ascii="宋体" w:hAnsi="宋体" w:eastAsia="宋体" w:cs="宋体"/>
                <w:color w:val="000000"/>
                <w:sz w:val="24"/>
              </w:rPr>
            </w:pPr>
          </w:p>
          <w:p w14:paraId="73ED4B4C">
            <w:pPr>
              <w:rPr>
                <w:rFonts w:ascii="宋体" w:hAnsi="宋体" w:eastAsia="宋体" w:cs="宋体"/>
                <w:color w:val="000000"/>
                <w:sz w:val="24"/>
              </w:rPr>
            </w:pPr>
          </w:p>
          <w:p w14:paraId="6FCB409D">
            <w:pPr>
              <w:rPr>
                <w:rFonts w:ascii="宋体" w:hAnsi="宋体" w:eastAsia="宋体" w:cs="宋体"/>
                <w:color w:val="000000"/>
                <w:sz w:val="24"/>
              </w:rPr>
            </w:pPr>
          </w:p>
          <w:p w14:paraId="36DEB232">
            <w:pPr>
              <w:rPr>
                <w:rFonts w:ascii="宋体" w:hAnsi="宋体" w:eastAsia="宋体" w:cs="宋体"/>
                <w:color w:val="000000"/>
                <w:sz w:val="24"/>
              </w:rPr>
            </w:pPr>
          </w:p>
          <w:p w14:paraId="57F9B0FA">
            <w:pPr>
              <w:rPr>
                <w:rFonts w:ascii="宋体" w:hAnsi="宋体" w:eastAsia="宋体" w:cs="宋体"/>
                <w:color w:val="000000"/>
                <w:sz w:val="24"/>
              </w:rPr>
            </w:pPr>
          </w:p>
          <w:p w14:paraId="4F71EE0B">
            <w:pPr>
              <w:rPr>
                <w:rFonts w:ascii="宋体" w:hAnsi="宋体" w:eastAsia="宋体" w:cs="宋体"/>
                <w:color w:val="000000"/>
                <w:sz w:val="24"/>
              </w:rPr>
            </w:pPr>
          </w:p>
          <w:p w14:paraId="6C0CE4D4">
            <w:pPr>
              <w:rPr>
                <w:rFonts w:ascii="宋体" w:hAnsi="宋体" w:eastAsia="宋体" w:cs="宋体"/>
                <w:color w:val="000000"/>
                <w:sz w:val="24"/>
              </w:rPr>
            </w:pPr>
          </w:p>
          <w:p w14:paraId="05267860">
            <w:pPr>
              <w:rPr>
                <w:rFonts w:ascii="宋体" w:hAnsi="宋体" w:eastAsia="宋体" w:cs="宋体"/>
                <w:color w:val="000000"/>
                <w:sz w:val="24"/>
              </w:rPr>
            </w:pPr>
          </w:p>
          <w:p w14:paraId="00552DAB">
            <w:pPr>
              <w:rPr>
                <w:rFonts w:ascii="宋体" w:hAnsi="宋体" w:eastAsia="宋体" w:cs="宋体"/>
                <w:color w:val="000000"/>
                <w:sz w:val="24"/>
              </w:rPr>
            </w:pPr>
          </w:p>
          <w:p w14:paraId="279B8E80">
            <w:pPr>
              <w:rPr>
                <w:rFonts w:ascii="宋体" w:hAnsi="宋体" w:eastAsia="宋体" w:cs="宋体"/>
                <w:color w:val="000000"/>
                <w:sz w:val="24"/>
              </w:rPr>
            </w:pPr>
          </w:p>
          <w:p w14:paraId="1E6DD1D3">
            <w:pPr>
              <w:rPr>
                <w:rFonts w:ascii="宋体" w:hAnsi="宋体" w:eastAsia="宋体" w:cs="宋体"/>
                <w:color w:val="000000"/>
                <w:sz w:val="24"/>
              </w:rPr>
            </w:pPr>
          </w:p>
          <w:p w14:paraId="7CF429F9">
            <w:pPr>
              <w:rPr>
                <w:rFonts w:ascii="宋体" w:hAnsi="宋体" w:eastAsia="宋体" w:cs="宋体"/>
                <w:color w:val="000000"/>
                <w:sz w:val="24"/>
              </w:rPr>
            </w:pPr>
          </w:p>
          <w:p w14:paraId="0E942937">
            <w:pPr>
              <w:rPr>
                <w:rFonts w:ascii="宋体" w:hAnsi="宋体" w:eastAsia="宋体" w:cs="宋体"/>
                <w:color w:val="000000"/>
                <w:sz w:val="24"/>
              </w:rPr>
            </w:pPr>
          </w:p>
          <w:p w14:paraId="5ED1ACDD">
            <w:pPr>
              <w:rPr>
                <w:rFonts w:ascii="宋体" w:hAnsi="宋体" w:eastAsia="宋体" w:cs="宋体"/>
                <w:color w:val="000000"/>
                <w:sz w:val="24"/>
              </w:rPr>
            </w:pPr>
          </w:p>
          <w:p w14:paraId="5579B647">
            <w:pPr>
              <w:rPr>
                <w:rFonts w:ascii="宋体" w:hAnsi="宋体" w:eastAsia="宋体" w:cs="宋体"/>
                <w:color w:val="000000"/>
                <w:sz w:val="24"/>
              </w:rPr>
            </w:pPr>
          </w:p>
          <w:p w14:paraId="079591FA">
            <w:pPr>
              <w:rPr>
                <w:rFonts w:ascii="宋体" w:hAnsi="宋体" w:eastAsia="宋体" w:cs="宋体"/>
                <w:color w:val="000000"/>
                <w:sz w:val="24"/>
              </w:rPr>
            </w:pPr>
          </w:p>
          <w:p w14:paraId="6F1B2FCF">
            <w:pPr>
              <w:rPr>
                <w:rFonts w:ascii="宋体" w:hAnsi="宋体" w:eastAsia="宋体" w:cs="宋体"/>
                <w:color w:val="000000"/>
                <w:sz w:val="24"/>
              </w:rPr>
            </w:pPr>
          </w:p>
          <w:p w14:paraId="231B196C">
            <w:pPr>
              <w:rPr>
                <w:rFonts w:ascii="宋体" w:hAnsi="宋体" w:eastAsia="宋体" w:cs="宋体"/>
                <w:color w:val="000000"/>
                <w:sz w:val="24"/>
              </w:rPr>
            </w:pPr>
          </w:p>
          <w:p w14:paraId="46D7A6BA">
            <w:pPr>
              <w:rPr>
                <w:rFonts w:ascii="宋体" w:hAnsi="宋体" w:eastAsia="宋体" w:cs="宋体"/>
                <w:color w:val="000000"/>
                <w:sz w:val="24"/>
              </w:rPr>
            </w:pPr>
          </w:p>
          <w:p w14:paraId="5AC8897F">
            <w:pPr>
              <w:rPr>
                <w:rFonts w:ascii="宋体" w:hAnsi="宋体" w:eastAsia="宋体" w:cs="宋体"/>
                <w:color w:val="000000"/>
                <w:sz w:val="24"/>
              </w:rPr>
            </w:pPr>
          </w:p>
          <w:p w14:paraId="59844B8D">
            <w:pPr>
              <w:rPr>
                <w:rFonts w:ascii="宋体" w:hAnsi="宋体" w:eastAsia="宋体" w:cs="宋体"/>
                <w:color w:val="000000"/>
                <w:sz w:val="24"/>
              </w:rPr>
            </w:pPr>
          </w:p>
          <w:p w14:paraId="5FA9B7B4">
            <w:pPr>
              <w:rPr>
                <w:rFonts w:ascii="宋体" w:hAnsi="宋体" w:eastAsia="宋体" w:cs="宋体"/>
                <w:color w:val="000000"/>
                <w:sz w:val="24"/>
              </w:rPr>
            </w:pPr>
          </w:p>
          <w:p w14:paraId="7A095E00">
            <w:pPr>
              <w:rPr>
                <w:rFonts w:ascii="宋体" w:hAnsi="宋体" w:eastAsia="宋体" w:cs="宋体"/>
                <w:color w:val="000000"/>
                <w:sz w:val="24"/>
              </w:rPr>
            </w:pPr>
          </w:p>
          <w:p w14:paraId="4E49FE8E">
            <w:pPr>
              <w:rPr>
                <w:rFonts w:ascii="宋体" w:hAnsi="宋体" w:eastAsia="宋体" w:cs="宋体"/>
                <w:color w:val="000000"/>
                <w:sz w:val="24"/>
              </w:rPr>
            </w:pPr>
          </w:p>
          <w:p w14:paraId="48CA989B">
            <w:pPr>
              <w:rPr>
                <w:rFonts w:ascii="宋体" w:hAnsi="宋体" w:eastAsia="宋体" w:cs="宋体"/>
                <w:color w:val="000000"/>
                <w:sz w:val="24"/>
              </w:rPr>
            </w:pPr>
          </w:p>
          <w:p w14:paraId="52D3532C">
            <w:pPr>
              <w:rPr>
                <w:rFonts w:ascii="宋体" w:hAnsi="宋体" w:eastAsia="宋体" w:cs="宋体"/>
                <w:color w:val="000000"/>
                <w:sz w:val="24"/>
              </w:rPr>
            </w:pPr>
          </w:p>
          <w:p w14:paraId="1CC97F61">
            <w:pPr>
              <w:rPr>
                <w:rFonts w:ascii="宋体" w:hAnsi="宋体" w:eastAsia="宋体" w:cs="宋体"/>
                <w:color w:val="000000"/>
                <w:sz w:val="24"/>
              </w:rPr>
            </w:pPr>
          </w:p>
          <w:p w14:paraId="155B4C06">
            <w:pPr>
              <w:rPr>
                <w:rFonts w:ascii="宋体" w:hAnsi="宋体" w:eastAsia="宋体" w:cs="宋体"/>
                <w:color w:val="000000"/>
                <w:sz w:val="24"/>
              </w:rPr>
            </w:pPr>
          </w:p>
          <w:p w14:paraId="1737256E">
            <w:pPr>
              <w:rPr>
                <w:rFonts w:ascii="宋体" w:hAnsi="宋体" w:eastAsia="宋体" w:cs="宋体"/>
                <w:color w:val="000000"/>
                <w:sz w:val="24"/>
              </w:rPr>
            </w:pPr>
          </w:p>
          <w:p w14:paraId="330B8055">
            <w:pPr>
              <w:rPr>
                <w:rFonts w:ascii="宋体" w:hAnsi="宋体" w:eastAsia="宋体" w:cs="宋体"/>
                <w:color w:val="000000"/>
                <w:sz w:val="24"/>
              </w:rPr>
            </w:pPr>
          </w:p>
          <w:p w14:paraId="4697EB32">
            <w:pPr>
              <w:rPr>
                <w:rFonts w:ascii="宋体" w:hAnsi="宋体" w:eastAsia="宋体" w:cs="宋体"/>
                <w:color w:val="000000"/>
                <w:sz w:val="24"/>
              </w:rPr>
            </w:pPr>
          </w:p>
          <w:p w14:paraId="750F8252">
            <w:pPr>
              <w:rPr>
                <w:rFonts w:ascii="宋体" w:hAnsi="宋体" w:eastAsia="宋体" w:cs="宋体"/>
                <w:color w:val="000000"/>
                <w:sz w:val="24"/>
              </w:rPr>
            </w:pPr>
          </w:p>
          <w:p w14:paraId="5ADEFDB6">
            <w:pPr>
              <w:rPr>
                <w:rFonts w:ascii="宋体" w:hAnsi="宋体" w:eastAsia="宋体" w:cs="宋体"/>
                <w:color w:val="000000"/>
                <w:sz w:val="24"/>
              </w:rPr>
            </w:pPr>
          </w:p>
          <w:p w14:paraId="3C55C5B1">
            <w:pPr>
              <w:rPr>
                <w:rFonts w:ascii="宋体" w:hAnsi="宋体" w:eastAsia="宋体" w:cs="宋体"/>
                <w:color w:val="000000"/>
                <w:sz w:val="24"/>
              </w:rPr>
            </w:pPr>
          </w:p>
        </w:tc>
      </w:tr>
      <w:tr w14:paraId="48296A49">
        <w:tblPrEx>
          <w:tblCellMar>
            <w:top w:w="0" w:type="dxa"/>
            <w:left w:w="0" w:type="dxa"/>
            <w:bottom w:w="0" w:type="dxa"/>
            <w:right w:w="0" w:type="dxa"/>
          </w:tblCellMar>
        </w:tblPrEx>
        <w:trPr>
          <w:trHeight w:val="94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378AC5BB">
            <w:pPr>
              <w:widowControl/>
              <w:jc w:val="center"/>
              <w:textAlignment w:val="center"/>
              <w:rPr>
                <w:rFonts w:ascii="宋体" w:hAnsi="宋体" w:eastAsia="宋体" w:cs="宋体"/>
                <w:color w:val="000000"/>
                <w:sz w:val="24"/>
              </w:rPr>
            </w:pPr>
            <w:r>
              <w:rPr>
                <w:rFonts w:hint="eastAsia" w:ascii="黑体" w:hAnsi="宋体" w:eastAsia="黑体" w:cs="黑体"/>
                <w:color w:val="000000"/>
                <w:kern w:val="0"/>
                <w:sz w:val="48"/>
                <w:szCs w:val="48"/>
              </w:rPr>
              <w:t>大邑县第二人民医院</w:t>
            </w:r>
          </w:p>
        </w:tc>
      </w:tr>
      <w:tr w14:paraId="3A52FDB0">
        <w:tblPrEx>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34029736">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 xml:space="preserve"> </w:t>
            </w:r>
          </w:p>
        </w:tc>
      </w:tr>
      <w:tr w14:paraId="23D5BE86">
        <w:tblPrEx>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48E1E36F">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关于“******”项目</w:t>
            </w:r>
          </w:p>
        </w:tc>
      </w:tr>
      <w:tr w14:paraId="53250783">
        <w:tblPrEx>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1D13CB81">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 xml:space="preserve"> </w:t>
            </w:r>
          </w:p>
        </w:tc>
      </w:tr>
      <w:tr w14:paraId="653B648A">
        <w:tblPrEx>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0EDC1326">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报价函</w:t>
            </w:r>
          </w:p>
        </w:tc>
      </w:tr>
      <w:tr w14:paraId="75A4742E">
        <w:tblPrEx>
          <w:tblCellMar>
            <w:top w:w="0" w:type="dxa"/>
            <w:left w:w="0" w:type="dxa"/>
            <w:bottom w:w="0" w:type="dxa"/>
            <w:right w:w="0" w:type="dxa"/>
          </w:tblCellMar>
        </w:tblPrEx>
        <w:trPr>
          <w:trHeight w:val="1200" w:hRule="atLeast"/>
        </w:trPr>
        <w:tc>
          <w:tcPr>
            <w:tcW w:w="90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tbl>
            <w:tblPr>
              <w:tblStyle w:val="7"/>
              <w:tblW w:w="90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1"/>
              <w:gridCol w:w="2261"/>
              <w:gridCol w:w="2261"/>
              <w:gridCol w:w="2262"/>
            </w:tblGrid>
            <w:tr w14:paraId="47B9E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tcPr>
                <w:p w14:paraId="7740CAD7">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项目编号</w:t>
                  </w:r>
                </w:p>
              </w:tc>
              <w:tc>
                <w:tcPr>
                  <w:tcW w:w="2261" w:type="dxa"/>
                </w:tcPr>
                <w:p w14:paraId="5B1E1A92">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项目名称</w:t>
                  </w:r>
                </w:p>
              </w:tc>
              <w:tc>
                <w:tcPr>
                  <w:tcW w:w="2261" w:type="dxa"/>
                </w:tcPr>
                <w:p w14:paraId="45AB3064">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报价（万元）</w:t>
                  </w:r>
                </w:p>
              </w:tc>
              <w:tc>
                <w:tcPr>
                  <w:tcW w:w="2262" w:type="dxa"/>
                </w:tcPr>
                <w:p w14:paraId="0A6A871E">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备注</w:t>
                  </w:r>
                </w:p>
              </w:tc>
            </w:tr>
            <w:tr w14:paraId="1E244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tcPr>
                <w:p w14:paraId="69698B9C">
                  <w:pPr>
                    <w:widowControl/>
                    <w:jc w:val="left"/>
                    <w:textAlignment w:val="center"/>
                    <w:rPr>
                      <w:rFonts w:ascii="黑体" w:hAnsi="宋体" w:eastAsia="黑体" w:cs="黑体"/>
                      <w:color w:val="000000"/>
                      <w:sz w:val="32"/>
                      <w:szCs w:val="32"/>
                    </w:rPr>
                  </w:pPr>
                </w:p>
              </w:tc>
              <w:tc>
                <w:tcPr>
                  <w:tcW w:w="2261" w:type="dxa"/>
                </w:tcPr>
                <w:p w14:paraId="5BCDB389">
                  <w:pPr>
                    <w:widowControl/>
                    <w:jc w:val="left"/>
                    <w:textAlignment w:val="center"/>
                    <w:rPr>
                      <w:rFonts w:ascii="黑体" w:hAnsi="宋体" w:eastAsia="黑体" w:cs="黑体"/>
                      <w:color w:val="000000"/>
                      <w:sz w:val="32"/>
                      <w:szCs w:val="32"/>
                    </w:rPr>
                  </w:pPr>
                </w:p>
              </w:tc>
              <w:tc>
                <w:tcPr>
                  <w:tcW w:w="2261" w:type="dxa"/>
                </w:tcPr>
                <w:p w14:paraId="7312CA09">
                  <w:pPr>
                    <w:widowControl/>
                    <w:jc w:val="left"/>
                    <w:textAlignment w:val="center"/>
                    <w:rPr>
                      <w:rFonts w:ascii="黑体" w:hAnsi="宋体" w:eastAsia="黑体" w:cs="黑体"/>
                      <w:color w:val="000000"/>
                      <w:sz w:val="32"/>
                      <w:szCs w:val="32"/>
                    </w:rPr>
                  </w:pPr>
                </w:p>
              </w:tc>
              <w:tc>
                <w:tcPr>
                  <w:tcW w:w="2262" w:type="dxa"/>
                </w:tcPr>
                <w:p w14:paraId="50118F9A">
                  <w:pPr>
                    <w:widowControl/>
                    <w:jc w:val="left"/>
                    <w:textAlignment w:val="center"/>
                    <w:rPr>
                      <w:rFonts w:ascii="黑体" w:hAnsi="宋体" w:eastAsia="黑体" w:cs="黑体"/>
                      <w:color w:val="000000"/>
                      <w:sz w:val="32"/>
                      <w:szCs w:val="32"/>
                    </w:rPr>
                  </w:pPr>
                </w:p>
              </w:tc>
            </w:tr>
            <w:tr w14:paraId="1F0DE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tcPr>
                <w:p w14:paraId="3F8E0322">
                  <w:pPr>
                    <w:widowControl/>
                    <w:jc w:val="left"/>
                    <w:textAlignment w:val="center"/>
                    <w:rPr>
                      <w:rFonts w:ascii="黑体" w:hAnsi="宋体" w:eastAsia="黑体" w:cs="黑体"/>
                      <w:color w:val="000000"/>
                      <w:sz w:val="32"/>
                      <w:szCs w:val="32"/>
                    </w:rPr>
                  </w:pPr>
                </w:p>
              </w:tc>
              <w:tc>
                <w:tcPr>
                  <w:tcW w:w="2261" w:type="dxa"/>
                </w:tcPr>
                <w:p w14:paraId="5BD8235C">
                  <w:pPr>
                    <w:widowControl/>
                    <w:jc w:val="left"/>
                    <w:textAlignment w:val="center"/>
                    <w:rPr>
                      <w:rFonts w:ascii="黑体" w:hAnsi="宋体" w:eastAsia="黑体" w:cs="黑体"/>
                      <w:color w:val="000000"/>
                      <w:sz w:val="32"/>
                      <w:szCs w:val="32"/>
                    </w:rPr>
                  </w:pPr>
                </w:p>
              </w:tc>
              <w:tc>
                <w:tcPr>
                  <w:tcW w:w="2261" w:type="dxa"/>
                </w:tcPr>
                <w:p w14:paraId="5582D9BA">
                  <w:pPr>
                    <w:widowControl/>
                    <w:jc w:val="left"/>
                    <w:textAlignment w:val="center"/>
                    <w:rPr>
                      <w:rFonts w:ascii="黑体" w:hAnsi="宋体" w:eastAsia="黑体" w:cs="黑体"/>
                      <w:color w:val="000000"/>
                      <w:sz w:val="32"/>
                      <w:szCs w:val="32"/>
                    </w:rPr>
                  </w:pPr>
                </w:p>
              </w:tc>
              <w:tc>
                <w:tcPr>
                  <w:tcW w:w="2262" w:type="dxa"/>
                </w:tcPr>
                <w:p w14:paraId="449948DE">
                  <w:pPr>
                    <w:widowControl/>
                    <w:jc w:val="left"/>
                    <w:textAlignment w:val="center"/>
                    <w:rPr>
                      <w:rFonts w:ascii="黑体" w:hAnsi="宋体" w:eastAsia="黑体" w:cs="黑体"/>
                      <w:color w:val="000000"/>
                      <w:sz w:val="32"/>
                      <w:szCs w:val="32"/>
                    </w:rPr>
                  </w:pPr>
                </w:p>
              </w:tc>
            </w:tr>
            <w:tr w14:paraId="7906E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tcPr>
                <w:p w14:paraId="03C0FB0A">
                  <w:pPr>
                    <w:widowControl/>
                    <w:jc w:val="left"/>
                    <w:textAlignment w:val="center"/>
                    <w:rPr>
                      <w:rFonts w:ascii="黑体" w:hAnsi="宋体" w:eastAsia="黑体" w:cs="黑体"/>
                      <w:color w:val="000000"/>
                      <w:sz w:val="32"/>
                      <w:szCs w:val="32"/>
                    </w:rPr>
                  </w:pPr>
                </w:p>
              </w:tc>
              <w:tc>
                <w:tcPr>
                  <w:tcW w:w="2261" w:type="dxa"/>
                </w:tcPr>
                <w:p w14:paraId="686014F9">
                  <w:pPr>
                    <w:widowControl/>
                    <w:jc w:val="left"/>
                    <w:textAlignment w:val="center"/>
                    <w:rPr>
                      <w:rFonts w:ascii="黑体" w:hAnsi="宋体" w:eastAsia="黑体" w:cs="黑体"/>
                      <w:color w:val="000000"/>
                      <w:sz w:val="32"/>
                      <w:szCs w:val="32"/>
                    </w:rPr>
                  </w:pPr>
                </w:p>
              </w:tc>
              <w:tc>
                <w:tcPr>
                  <w:tcW w:w="2261" w:type="dxa"/>
                </w:tcPr>
                <w:p w14:paraId="4D627C0E">
                  <w:pPr>
                    <w:widowControl/>
                    <w:jc w:val="left"/>
                    <w:textAlignment w:val="center"/>
                    <w:rPr>
                      <w:rFonts w:ascii="黑体" w:hAnsi="宋体" w:eastAsia="黑体" w:cs="黑体"/>
                      <w:color w:val="000000"/>
                      <w:sz w:val="32"/>
                      <w:szCs w:val="32"/>
                    </w:rPr>
                  </w:pPr>
                </w:p>
              </w:tc>
              <w:tc>
                <w:tcPr>
                  <w:tcW w:w="2262" w:type="dxa"/>
                </w:tcPr>
                <w:p w14:paraId="597FEEF0">
                  <w:pPr>
                    <w:widowControl/>
                    <w:jc w:val="left"/>
                    <w:textAlignment w:val="center"/>
                    <w:rPr>
                      <w:rFonts w:ascii="黑体" w:hAnsi="宋体" w:eastAsia="黑体" w:cs="黑体"/>
                      <w:color w:val="000000"/>
                      <w:sz w:val="32"/>
                      <w:szCs w:val="32"/>
                    </w:rPr>
                  </w:pPr>
                </w:p>
              </w:tc>
            </w:tr>
          </w:tbl>
          <w:p w14:paraId="28309A43">
            <w:pPr>
              <w:widowControl/>
              <w:jc w:val="left"/>
              <w:textAlignment w:val="center"/>
              <w:rPr>
                <w:rFonts w:ascii="黑体" w:hAnsi="宋体" w:eastAsia="黑体" w:cs="黑体"/>
                <w:color w:val="000000"/>
                <w:sz w:val="48"/>
                <w:szCs w:val="48"/>
              </w:rPr>
            </w:pPr>
          </w:p>
        </w:tc>
      </w:tr>
      <w:tr w14:paraId="1321846D">
        <w:tblPrEx>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4F8A5E8C">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48"/>
                <w:szCs w:val="48"/>
              </w:rPr>
              <w:t xml:space="preserve">根据实际情况调整报价函 </w:t>
            </w:r>
          </w:p>
        </w:tc>
      </w:tr>
      <w:tr w14:paraId="02F075AD">
        <w:tblPrEx>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1DFE318A">
            <w:pPr>
              <w:widowControl/>
              <w:jc w:val="center"/>
              <w:textAlignment w:val="center"/>
              <w:rPr>
                <w:rFonts w:ascii="楷体" w:hAnsi="楷体" w:eastAsia="楷体" w:cs="楷体"/>
                <w:color w:val="000000"/>
                <w:sz w:val="30"/>
                <w:szCs w:val="30"/>
              </w:rPr>
            </w:pPr>
            <w:r>
              <w:rPr>
                <w:rFonts w:hint="eastAsia" w:ascii="楷体" w:hAnsi="楷体" w:eastAsia="楷体" w:cs="楷体"/>
                <w:color w:val="000000"/>
                <w:kern w:val="0"/>
                <w:sz w:val="30"/>
                <w:szCs w:val="30"/>
              </w:rPr>
              <w:t xml:space="preserve">                报价单位：              </w:t>
            </w:r>
          </w:p>
        </w:tc>
      </w:tr>
      <w:tr w14:paraId="0D3FBBAC">
        <w:tblPrEx>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20170EE4">
            <w:pPr>
              <w:widowControl/>
              <w:jc w:val="center"/>
              <w:textAlignment w:val="center"/>
              <w:rPr>
                <w:rFonts w:ascii="楷体" w:hAnsi="楷体" w:eastAsia="楷体" w:cs="楷体"/>
                <w:color w:val="000000"/>
                <w:sz w:val="30"/>
                <w:szCs w:val="30"/>
              </w:rPr>
            </w:pPr>
            <w:r>
              <w:rPr>
                <w:rFonts w:hint="eastAsia" w:ascii="楷体" w:hAnsi="楷体" w:eastAsia="楷体" w:cs="楷体"/>
                <w:color w:val="000000"/>
                <w:kern w:val="0"/>
                <w:sz w:val="30"/>
                <w:szCs w:val="30"/>
              </w:rPr>
              <w:t xml:space="preserve">                联 系 人：              </w:t>
            </w:r>
          </w:p>
        </w:tc>
      </w:tr>
      <w:tr w14:paraId="21E4B10F">
        <w:tblPrEx>
          <w:tblCellMar>
            <w:top w:w="0" w:type="dxa"/>
            <w:left w:w="0" w:type="dxa"/>
            <w:bottom w:w="0" w:type="dxa"/>
            <w:right w:w="0" w:type="dxa"/>
          </w:tblCellMar>
        </w:tblPrEx>
        <w:trPr>
          <w:trHeight w:val="91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18FCA063">
            <w:pPr>
              <w:widowControl/>
              <w:jc w:val="center"/>
              <w:textAlignment w:val="center"/>
              <w:rPr>
                <w:rFonts w:ascii="楷体" w:hAnsi="楷体" w:eastAsia="楷体" w:cs="楷体"/>
                <w:color w:val="000000"/>
                <w:sz w:val="30"/>
                <w:szCs w:val="30"/>
              </w:rPr>
            </w:pPr>
            <w:r>
              <w:rPr>
                <w:rFonts w:hint="eastAsia" w:ascii="楷体" w:hAnsi="楷体" w:eastAsia="楷体" w:cs="楷体"/>
                <w:color w:val="000000"/>
                <w:kern w:val="0"/>
                <w:sz w:val="30"/>
                <w:szCs w:val="30"/>
              </w:rPr>
              <w:t xml:space="preserve">                电    话：              </w:t>
            </w:r>
          </w:p>
        </w:tc>
      </w:tr>
      <w:tr w14:paraId="13DF98DE">
        <w:tblPrEx>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1557653F">
            <w:pPr>
              <w:widowControl/>
              <w:jc w:val="center"/>
              <w:textAlignment w:val="center"/>
              <w:rPr>
                <w:rFonts w:ascii="楷体" w:hAnsi="楷体" w:eastAsia="楷体" w:cs="楷体"/>
                <w:color w:val="000000"/>
                <w:sz w:val="30"/>
                <w:szCs w:val="30"/>
              </w:rPr>
            </w:pPr>
            <w:r>
              <w:rPr>
                <w:rFonts w:hint="eastAsia" w:ascii="楷体" w:hAnsi="楷体" w:eastAsia="楷体" w:cs="楷体"/>
                <w:color w:val="000000"/>
                <w:kern w:val="0"/>
                <w:sz w:val="30"/>
                <w:szCs w:val="30"/>
              </w:rPr>
              <w:t xml:space="preserve">                 报价日期：              </w:t>
            </w:r>
          </w:p>
        </w:tc>
      </w:tr>
    </w:tbl>
    <w:p w14:paraId="62013CDA"/>
    <w:p w14:paraId="1E639330"/>
    <w:p w14:paraId="4ED4B04B"/>
    <w:p w14:paraId="49F6FB58"/>
    <w:p w14:paraId="5EF0F67F"/>
    <w:p w14:paraId="179737CA"/>
    <w:p w14:paraId="283B7E8D"/>
    <w:p w14:paraId="1CAD2F09"/>
    <w:p w14:paraId="763EB413"/>
    <w:p w14:paraId="11E38E6E"/>
    <w:p w14:paraId="15E088D8"/>
    <w:p w14:paraId="5E357E06">
      <w:pPr>
        <w:rPr>
          <w:sz w:val="28"/>
          <w:szCs w:val="28"/>
        </w:rPr>
      </w:pPr>
      <w:r>
        <w:rPr>
          <w:rFonts w:hint="eastAsia"/>
          <w:sz w:val="28"/>
          <w:szCs w:val="28"/>
        </w:rPr>
        <w:t>附件1：</w:t>
      </w:r>
    </w:p>
    <w:p w14:paraId="7387CBA8">
      <w:pPr>
        <w:jc w:val="center"/>
        <w:rPr>
          <w:sz w:val="32"/>
          <w:szCs w:val="32"/>
        </w:rPr>
      </w:pPr>
      <w:r>
        <w:rPr>
          <w:rFonts w:hint="eastAsia"/>
          <w:sz w:val="32"/>
          <w:szCs w:val="32"/>
          <w:lang w:eastAsia="zh-CN"/>
        </w:rPr>
        <w:t>急诊科</w:t>
      </w:r>
      <w:r>
        <w:rPr>
          <w:rFonts w:hint="eastAsia"/>
          <w:sz w:val="32"/>
          <w:szCs w:val="32"/>
        </w:rPr>
        <w:t>雨棚改造</w:t>
      </w:r>
    </w:p>
    <w:p w14:paraId="13B08D2B">
      <w:pPr>
        <w:rPr>
          <w:sz w:val="28"/>
          <w:szCs w:val="28"/>
        </w:rPr>
      </w:pPr>
      <w:r>
        <w:rPr>
          <w:rFonts w:hint="eastAsia"/>
          <w:sz w:val="28"/>
          <w:szCs w:val="28"/>
        </w:rPr>
        <w:t>一、技术参数：</w:t>
      </w:r>
    </w:p>
    <w:p w14:paraId="700A927A">
      <w:pPr>
        <w:widowControl/>
        <w:ind w:firstLine="560" w:firstLineChars="200"/>
        <w:jc w:val="left"/>
        <w:rPr>
          <w:rFonts w:ascii="宋体" w:hAnsi="宋体" w:eastAsia="宋体" w:cs="宋体"/>
          <w:kern w:val="0"/>
          <w:sz w:val="28"/>
          <w:szCs w:val="28"/>
        </w:rPr>
      </w:pPr>
      <w:r>
        <w:rPr>
          <w:rFonts w:ascii="宋体" w:hAnsi="宋体" w:eastAsia="宋体" w:cs="宋体"/>
          <w:kern w:val="0"/>
          <w:sz w:val="28"/>
          <w:szCs w:val="28"/>
        </w:rPr>
        <w:t>本项目为急诊科原有雨棚修缮加固、防水改造工程，所有施工工艺、材料、结构质量必须符合《建筑屋面工程质量验收规范》《钢结构工程施工质量验收标准》及医院现场安全管理要求。改造完成后雨棚结构稳固、外观平整、防水严密、无渗漏、无安全隐患，满足急诊出入口长期安全使用标准。</w:t>
      </w:r>
    </w:p>
    <w:p w14:paraId="5B97AB41">
      <w:pPr>
        <w:rPr>
          <w:rFonts w:ascii="Calibri" w:hAnsi="Calibri" w:eastAsia="宋体" w:cs="Times New Roman"/>
          <w:sz w:val="28"/>
          <w:szCs w:val="28"/>
        </w:rPr>
      </w:pPr>
      <w:r>
        <w:rPr>
          <w:rFonts w:hint="eastAsia" w:ascii="宋体" w:hAnsi="宋体" w:eastAsia="宋体" w:cs="宋体"/>
          <w:sz w:val="28"/>
          <w:szCs w:val="28"/>
        </w:rPr>
        <w:t>二、商务条款：</w:t>
      </w:r>
    </w:p>
    <w:p w14:paraId="3D73DFDF">
      <w:pPr>
        <w:rPr>
          <w:rFonts w:ascii="Calibri" w:hAnsi="Calibri" w:eastAsia="宋体" w:cs="Times New Roman"/>
          <w:sz w:val="28"/>
          <w:szCs w:val="28"/>
        </w:rPr>
      </w:pPr>
      <w:bookmarkStart w:id="1" w:name="OLE_LINK3"/>
      <w:bookmarkStart w:id="2" w:name="OLE_LINK2"/>
      <w:r>
        <w:rPr>
          <w:rFonts w:hint="eastAsia" w:ascii="宋体" w:hAnsi="宋体" w:eastAsia="宋体" w:cs="宋体"/>
          <w:color w:val="000000"/>
          <w:kern w:val="0"/>
          <w:sz w:val="28"/>
          <w:szCs w:val="28"/>
        </w:rPr>
        <w:t>★</w:t>
      </w:r>
      <w:bookmarkEnd w:id="1"/>
      <w:bookmarkEnd w:id="2"/>
      <w:r>
        <w:rPr>
          <w:rFonts w:ascii="Calibri" w:hAnsi="Calibri" w:eastAsia="宋体" w:cs="Times New Roman"/>
          <w:sz w:val="28"/>
          <w:szCs w:val="28"/>
        </w:rPr>
        <w:t>（一）</w:t>
      </w:r>
      <w:r>
        <w:rPr>
          <w:rFonts w:hint="eastAsia" w:ascii="宋体" w:hAnsi="宋体" w:eastAsia="宋体" w:cs="宋体"/>
          <w:sz w:val="28"/>
          <w:szCs w:val="28"/>
        </w:rPr>
        <w:t>资质要求</w:t>
      </w:r>
    </w:p>
    <w:p w14:paraId="339C5F31">
      <w:pPr>
        <w:ind w:firstLine="560"/>
        <w:rPr>
          <w:rFonts w:ascii="宋体" w:hAnsi="宋体" w:eastAsia="宋体" w:cs="宋体"/>
          <w:sz w:val="28"/>
          <w:szCs w:val="28"/>
        </w:rPr>
      </w:pPr>
      <w:r>
        <w:rPr>
          <w:rFonts w:hint="eastAsia" w:ascii="宋体" w:hAnsi="宋体" w:eastAsia="宋体" w:cs="宋体"/>
          <w:sz w:val="28"/>
          <w:szCs w:val="28"/>
        </w:rPr>
        <w:t>供应商资质：供应商须为具有独立承担民事责任能力的法人或其他组织，提供有效的营业执照副本复印件。</w:t>
      </w:r>
    </w:p>
    <w:p w14:paraId="617CF72A">
      <w:pPr>
        <w:ind w:firstLine="560" w:firstLineChars="200"/>
        <w:rPr>
          <w:rFonts w:ascii="宋体" w:hAnsi="宋体" w:eastAsia="宋体" w:cs="宋体"/>
          <w:sz w:val="28"/>
          <w:szCs w:val="28"/>
        </w:rPr>
      </w:pPr>
      <w:r>
        <w:rPr>
          <w:rFonts w:hint="eastAsia" w:ascii="宋体" w:hAnsi="宋体" w:eastAsia="宋体" w:cs="宋体"/>
          <w:sz w:val="28"/>
          <w:szCs w:val="28"/>
        </w:rPr>
        <w:t>技术及质量要求：</w:t>
      </w:r>
    </w:p>
    <w:p w14:paraId="7C076A52">
      <w:pPr>
        <w:rPr>
          <w:rFonts w:ascii="宋体" w:hAnsi="宋体" w:eastAsia="宋体" w:cs="宋体"/>
          <w:kern w:val="0"/>
          <w:sz w:val="28"/>
          <w:szCs w:val="28"/>
        </w:rPr>
      </w:pPr>
      <w:r>
        <w:rPr>
          <w:rFonts w:ascii="宋体" w:hAnsi="宋体" w:eastAsia="宋体" w:cs="宋体"/>
          <w:kern w:val="0"/>
          <w:sz w:val="28"/>
          <w:szCs w:val="28"/>
        </w:rPr>
        <w:t>1. 所有施工工艺符合建筑修缮、钢结构、屋面防水工程相关规范标准。</w:t>
      </w:r>
    </w:p>
    <w:p w14:paraId="36A822C7">
      <w:pPr>
        <w:widowControl/>
        <w:jc w:val="left"/>
        <w:rPr>
          <w:rFonts w:ascii="宋体" w:hAnsi="宋体" w:eastAsia="宋体" w:cs="宋体"/>
          <w:kern w:val="0"/>
          <w:sz w:val="28"/>
          <w:szCs w:val="28"/>
        </w:rPr>
      </w:pPr>
      <w:r>
        <w:rPr>
          <w:rFonts w:ascii="宋体" w:hAnsi="宋体" w:eastAsia="宋体" w:cs="宋体"/>
          <w:kern w:val="0"/>
          <w:sz w:val="28"/>
          <w:szCs w:val="28"/>
        </w:rPr>
        <w:t>2. 所用防水胶、固件、板材辅料均为全新合格材料，不得使用残次、废旧材料。</w:t>
      </w:r>
    </w:p>
    <w:p w14:paraId="54DFFA7E">
      <w:pPr>
        <w:widowControl/>
        <w:jc w:val="left"/>
        <w:rPr>
          <w:rFonts w:ascii="宋体" w:hAnsi="宋体" w:eastAsia="宋体" w:cs="宋体"/>
          <w:kern w:val="0"/>
          <w:sz w:val="28"/>
          <w:szCs w:val="28"/>
        </w:rPr>
      </w:pPr>
      <w:r>
        <w:rPr>
          <w:rFonts w:ascii="宋体" w:hAnsi="宋体" w:eastAsia="宋体" w:cs="宋体"/>
          <w:kern w:val="0"/>
          <w:sz w:val="28"/>
          <w:szCs w:val="28"/>
        </w:rPr>
        <w:t>3. 修缮后雨棚结构牢固、平整顺直，无松动、无翘边、无变形。</w:t>
      </w:r>
    </w:p>
    <w:p w14:paraId="035FEFEF">
      <w:pPr>
        <w:widowControl/>
        <w:jc w:val="left"/>
        <w:rPr>
          <w:rFonts w:ascii="宋体" w:hAnsi="宋体" w:eastAsia="宋体" w:cs="宋体"/>
          <w:kern w:val="0"/>
          <w:sz w:val="28"/>
          <w:szCs w:val="28"/>
        </w:rPr>
      </w:pPr>
      <w:r>
        <w:rPr>
          <w:rFonts w:ascii="宋体" w:hAnsi="宋体" w:eastAsia="宋体" w:cs="宋体"/>
          <w:kern w:val="0"/>
          <w:sz w:val="28"/>
          <w:szCs w:val="28"/>
        </w:rPr>
        <w:t>4. 防水密封严实，经淋水、试水检验无渗漏、无滴水痕迹。</w:t>
      </w:r>
    </w:p>
    <w:p w14:paraId="65A61CD6">
      <w:pPr>
        <w:widowControl/>
        <w:jc w:val="left"/>
        <w:rPr>
          <w:rFonts w:ascii="宋体" w:hAnsi="宋体" w:eastAsia="宋体" w:cs="宋体"/>
          <w:kern w:val="0"/>
          <w:sz w:val="28"/>
          <w:szCs w:val="28"/>
        </w:rPr>
      </w:pPr>
      <w:r>
        <w:rPr>
          <w:rFonts w:ascii="宋体" w:hAnsi="宋体" w:eastAsia="宋体" w:cs="宋体"/>
          <w:kern w:val="0"/>
          <w:sz w:val="28"/>
          <w:szCs w:val="28"/>
        </w:rPr>
        <w:t>5. 整体外观整洁统一，满足医院院区环境整洁要求。</w:t>
      </w:r>
    </w:p>
    <w:p w14:paraId="5D974683">
      <w:pPr>
        <w:widowControl/>
        <w:jc w:val="left"/>
        <w:rPr>
          <w:rFonts w:ascii="宋体" w:hAnsi="宋体" w:eastAsia="宋体" w:cs="宋体"/>
          <w:kern w:val="0"/>
          <w:sz w:val="28"/>
          <w:szCs w:val="28"/>
        </w:rPr>
      </w:pPr>
      <w:r>
        <w:rPr>
          <w:rFonts w:ascii="宋体" w:hAnsi="宋体" w:eastAsia="宋体" w:cs="宋体"/>
          <w:kern w:val="0"/>
          <w:sz w:val="28"/>
          <w:szCs w:val="28"/>
        </w:rPr>
        <w:t>6. 工程质量达到</w:t>
      </w:r>
      <w:r>
        <w:rPr>
          <w:rFonts w:ascii="宋体" w:hAnsi="宋体" w:eastAsia="宋体" w:cs="宋体"/>
          <w:bCs/>
          <w:kern w:val="0"/>
          <w:sz w:val="28"/>
          <w:szCs w:val="28"/>
        </w:rPr>
        <w:t>合格标准</w:t>
      </w:r>
      <w:r>
        <w:rPr>
          <w:rFonts w:ascii="宋体" w:hAnsi="宋体" w:eastAsia="宋体" w:cs="宋体"/>
          <w:kern w:val="0"/>
          <w:sz w:val="28"/>
          <w:szCs w:val="28"/>
        </w:rPr>
        <w:t>，一次性验收通过。</w:t>
      </w:r>
    </w:p>
    <w:p w14:paraId="4C1392E1">
      <w:pPr>
        <w:rPr>
          <w:rFonts w:ascii="Calibri" w:hAnsi="Calibri" w:eastAsia="宋体" w:cs="Times New Roman"/>
          <w:sz w:val="28"/>
          <w:szCs w:val="28"/>
        </w:rPr>
      </w:pPr>
      <w:r>
        <w:rPr>
          <w:rFonts w:ascii="Arial" w:hAnsi="Arial" w:eastAsia="宋体" w:cs="Arial"/>
          <w:color w:val="333333"/>
          <w:sz w:val="28"/>
          <w:szCs w:val="28"/>
          <w:shd w:val="clear" w:color="auto" w:fill="FFFFFF"/>
        </w:rPr>
        <w:t>▲</w:t>
      </w:r>
      <w:r>
        <w:rPr>
          <w:rFonts w:hint="eastAsia" w:ascii="Calibri" w:hAnsi="Calibri" w:eastAsia="宋体" w:cs="Times New Roman"/>
          <w:sz w:val="28"/>
          <w:szCs w:val="28"/>
        </w:rPr>
        <w:t>（</w:t>
      </w:r>
      <w:r>
        <w:rPr>
          <w:rFonts w:ascii="Calibri" w:hAnsi="Calibri" w:eastAsia="宋体" w:cs="Times New Roman"/>
          <w:sz w:val="28"/>
          <w:szCs w:val="28"/>
        </w:rPr>
        <w:t>二）</w:t>
      </w:r>
      <w:r>
        <w:rPr>
          <w:rFonts w:hint="eastAsia" w:ascii="宋体" w:hAnsi="宋体" w:eastAsia="宋体" w:cs="宋体"/>
          <w:sz w:val="28"/>
          <w:szCs w:val="28"/>
        </w:rPr>
        <w:t>报价要求</w:t>
      </w:r>
    </w:p>
    <w:p w14:paraId="32179499">
      <w:pPr>
        <w:rPr>
          <w:rFonts w:ascii="宋体" w:hAnsi="宋体" w:eastAsia="宋体" w:cs="宋体"/>
          <w:kern w:val="0"/>
          <w:sz w:val="28"/>
          <w:szCs w:val="28"/>
        </w:rPr>
      </w:pPr>
      <w:r>
        <w:rPr>
          <w:rFonts w:ascii="Calibri" w:hAnsi="Calibri" w:eastAsia="宋体" w:cs="Times New Roman"/>
          <w:sz w:val="28"/>
          <w:szCs w:val="28"/>
        </w:rPr>
        <w:t xml:space="preserve">    </w:t>
      </w:r>
      <w:r>
        <w:rPr>
          <w:rFonts w:hint="eastAsia" w:ascii="宋体" w:hAnsi="宋体" w:eastAsia="宋体" w:cs="宋体"/>
          <w:sz w:val="28"/>
          <w:szCs w:val="28"/>
        </w:rPr>
        <w:t>报价内容：1、供应商应按照询价通知书要求提供总价。报价应</w:t>
      </w:r>
      <w:r>
        <w:rPr>
          <w:rFonts w:cs="宋体" w:asciiTheme="minorEastAsia" w:hAnsiTheme="minorEastAsia"/>
          <w:kern w:val="0"/>
          <w:sz w:val="28"/>
          <w:szCs w:val="28"/>
        </w:rPr>
        <w:t>包含但不限于人工、材料、辅材、运输、安装、拆除、防水、加固、垃圾清运、安全防护、成品保护、税费、质保</w:t>
      </w:r>
      <w:r>
        <w:rPr>
          <w:rFonts w:hint="eastAsia" w:ascii="宋体" w:hAnsi="宋体" w:eastAsia="宋体" w:cs="宋体"/>
          <w:sz w:val="28"/>
          <w:szCs w:val="28"/>
        </w:rPr>
        <w:t>等一切与本次采购相关的费用。</w:t>
      </w:r>
      <w:r>
        <w:rPr>
          <w:rFonts w:ascii="宋体" w:hAnsi="宋体" w:eastAsia="宋体" w:cs="宋体"/>
          <w:kern w:val="0"/>
          <w:sz w:val="28"/>
          <w:szCs w:val="28"/>
        </w:rPr>
        <w:t>2、中标后不作任何增项加价，不因局部工程量微调调整总价。3</w:t>
      </w:r>
      <w:r>
        <w:rPr>
          <w:rFonts w:hint="eastAsia" w:ascii="宋体" w:hAnsi="宋体" w:eastAsia="宋体" w:cs="宋体"/>
          <w:kern w:val="0"/>
          <w:sz w:val="28"/>
          <w:szCs w:val="28"/>
        </w:rPr>
        <w:t>、</w:t>
      </w:r>
      <w:r>
        <w:rPr>
          <w:rFonts w:ascii="宋体" w:hAnsi="宋体" w:eastAsia="宋体" w:cs="宋体"/>
          <w:kern w:val="0"/>
          <w:sz w:val="28"/>
          <w:szCs w:val="28"/>
        </w:rPr>
        <w:t>报价包含增值税合法发票税费，结算凭正规发票结算。</w:t>
      </w:r>
    </w:p>
    <w:p w14:paraId="28023E86">
      <w:pPr>
        <w:rPr>
          <w:rFonts w:ascii="Calibri" w:hAnsi="Calibri" w:eastAsia="宋体" w:cs="Times New Roman"/>
          <w:sz w:val="28"/>
          <w:szCs w:val="28"/>
        </w:rPr>
      </w:pPr>
      <w:r>
        <w:rPr>
          <w:rFonts w:ascii="Calibri" w:hAnsi="Calibri" w:eastAsia="宋体" w:cs="Times New Roman"/>
          <w:sz w:val="28"/>
          <w:szCs w:val="28"/>
        </w:rPr>
        <w:t xml:space="preserve">    </w:t>
      </w:r>
      <w:r>
        <w:rPr>
          <w:rFonts w:hint="eastAsia" w:ascii="宋体" w:hAnsi="宋体" w:eastAsia="宋体" w:cs="宋体"/>
          <w:sz w:val="28"/>
          <w:szCs w:val="28"/>
        </w:rPr>
        <w:t>报价有效期：报价应在询价截止日期起</w:t>
      </w:r>
      <w:r>
        <w:rPr>
          <w:rFonts w:hint="eastAsia" w:ascii="宋体" w:hAnsi="宋体" w:eastAsia="宋体" w:cs="宋体"/>
          <w:b w:val="0"/>
          <w:bCs w:val="0"/>
          <w:sz w:val="28"/>
          <w:szCs w:val="28"/>
        </w:rPr>
        <w:t>[30]</w:t>
      </w:r>
      <w:r>
        <w:rPr>
          <w:rFonts w:hint="eastAsia" w:ascii="宋体" w:hAnsi="宋体" w:eastAsia="宋体" w:cs="宋体"/>
          <w:sz w:val="28"/>
          <w:szCs w:val="28"/>
        </w:rPr>
        <w:t>天内保持有效。在有效期内，供应商不得擅自更改报价。</w:t>
      </w:r>
    </w:p>
    <w:p w14:paraId="1B77DC5C">
      <w:pPr>
        <w:rPr>
          <w:rFonts w:ascii="Calibri" w:hAnsi="Calibri" w:eastAsia="宋体" w:cs="Times New Roman"/>
          <w:sz w:val="28"/>
          <w:szCs w:val="28"/>
        </w:rPr>
      </w:pPr>
      <w:r>
        <w:rPr>
          <w:rFonts w:ascii="Arial" w:hAnsi="Arial" w:eastAsia="宋体" w:cs="Arial"/>
          <w:color w:val="333333"/>
          <w:sz w:val="28"/>
          <w:szCs w:val="28"/>
          <w:shd w:val="clear" w:color="auto" w:fill="FFFFFF"/>
        </w:rPr>
        <w:t>▲</w:t>
      </w:r>
      <w:r>
        <w:rPr>
          <w:rFonts w:ascii="Calibri" w:hAnsi="Calibri" w:eastAsia="宋体" w:cs="Times New Roman"/>
          <w:sz w:val="28"/>
          <w:szCs w:val="28"/>
        </w:rPr>
        <w:t>（三）</w:t>
      </w:r>
      <w:r>
        <w:rPr>
          <w:rFonts w:hint="eastAsia" w:ascii="宋体" w:hAnsi="宋体" w:eastAsia="宋体" w:cs="宋体"/>
          <w:sz w:val="28"/>
          <w:szCs w:val="28"/>
        </w:rPr>
        <w:t>交货要求</w:t>
      </w:r>
    </w:p>
    <w:p w14:paraId="20B7D562">
      <w:pPr>
        <w:rPr>
          <w:rFonts w:ascii="Calibri" w:hAnsi="Calibri" w:eastAsia="宋体" w:cs="Times New Roman"/>
          <w:sz w:val="28"/>
          <w:szCs w:val="28"/>
        </w:rPr>
      </w:pPr>
      <w:r>
        <w:rPr>
          <w:rFonts w:ascii="Calibri" w:hAnsi="Calibri" w:eastAsia="宋体" w:cs="Times New Roman"/>
          <w:sz w:val="28"/>
          <w:szCs w:val="28"/>
        </w:rPr>
        <w:t xml:space="preserve">    </w:t>
      </w:r>
      <w:r>
        <w:rPr>
          <w:rFonts w:hint="eastAsia" w:ascii="宋体" w:hAnsi="宋体" w:eastAsia="宋体" w:cs="宋体"/>
          <w:sz w:val="28"/>
          <w:szCs w:val="28"/>
        </w:rPr>
        <w:t>交货时间：合同签订后</w:t>
      </w:r>
      <w:r>
        <w:rPr>
          <w:rFonts w:hint="eastAsia" w:ascii="宋体" w:hAnsi="宋体" w:eastAsia="宋体" w:cs="宋体"/>
          <w:color w:val="auto"/>
          <w:sz w:val="28"/>
          <w:szCs w:val="28"/>
        </w:rPr>
        <w:t>[10]</w:t>
      </w:r>
      <w:r>
        <w:rPr>
          <w:rFonts w:hint="eastAsia" w:ascii="宋体" w:hAnsi="宋体" w:eastAsia="宋体" w:cs="宋体"/>
          <w:sz w:val="28"/>
          <w:szCs w:val="28"/>
        </w:rPr>
        <w:t>个工作日内完成改造。</w:t>
      </w:r>
    </w:p>
    <w:p w14:paraId="2756F8F7">
      <w:pPr>
        <w:ind w:firstLine="280" w:firstLineChars="100"/>
        <w:rPr>
          <w:rFonts w:ascii="Calibri" w:hAnsi="Calibri" w:eastAsia="宋体" w:cs="Times New Roman"/>
          <w:sz w:val="28"/>
          <w:szCs w:val="28"/>
        </w:rPr>
      </w:pPr>
      <w:r>
        <w:rPr>
          <w:rFonts w:hint="eastAsia" w:ascii="Calibri" w:hAnsi="Calibri" w:eastAsia="宋体" w:cs="Times New Roman"/>
          <w:sz w:val="28"/>
          <w:szCs w:val="28"/>
        </w:rPr>
        <w:t>（四）</w:t>
      </w:r>
      <w:r>
        <w:rPr>
          <w:rFonts w:hint="eastAsia" w:ascii="宋体" w:hAnsi="宋体" w:eastAsia="宋体" w:cs="宋体"/>
          <w:sz w:val="28"/>
          <w:szCs w:val="28"/>
        </w:rPr>
        <w:t>知识产权</w:t>
      </w:r>
    </w:p>
    <w:p w14:paraId="1A6134AA">
      <w:pPr>
        <w:rPr>
          <w:rFonts w:ascii="Calibri" w:hAnsi="Calibri" w:eastAsia="宋体" w:cs="Times New Roman"/>
          <w:sz w:val="28"/>
          <w:szCs w:val="28"/>
        </w:rPr>
      </w:pPr>
      <w:r>
        <w:rPr>
          <w:rFonts w:ascii="Calibri" w:hAnsi="Calibri" w:eastAsia="宋体" w:cs="Times New Roman"/>
          <w:sz w:val="28"/>
          <w:szCs w:val="28"/>
        </w:rPr>
        <w:t xml:space="preserve">    </w:t>
      </w:r>
      <w:r>
        <w:rPr>
          <w:rFonts w:hint="eastAsia" w:ascii="宋体" w:hAnsi="宋体" w:eastAsia="宋体" w:cs="宋体"/>
          <w:sz w:val="28"/>
          <w:szCs w:val="28"/>
        </w:rPr>
        <w:t>供应商应保证所提供的产品及相关技术不侵犯任何第三方的知识产权。如有侵权纠纷，由供应商承担全部法律责任，并赔偿采购人因此遭受的一切损失。</w:t>
      </w:r>
    </w:p>
    <w:p w14:paraId="2549BA57">
      <w:pPr>
        <w:rPr>
          <w:rFonts w:ascii="宋体" w:hAnsi="宋体" w:eastAsia="宋体" w:cs="宋体"/>
          <w:sz w:val="28"/>
          <w:szCs w:val="28"/>
        </w:rPr>
      </w:pPr>
      <w:r>
        <w:rPr>
          <w:rFonts w:hint="eastAsia" w:ascii="宋体" w:hAnsi="宋体" w:eastAsia="宋体" w:cs="宋体"/>
          <w:sz w:val="28"/>
          <w:szCs w:val="28"/>
        </w:rPr>
        <w:t>三、服务标准：</w:t>
      </w:r>
    </w:p>
    <w:p w14:paraId="4E119FDE">
      <w:pPr>
        <w:ind w:firstLine="280" w:firstLineChars="100"/>
        <w:rPr>
          <w:rFonts w:ascii="宋体" w:hAnsi="宋体" w:eastAsia="宋体" w:cs="宋体"/>
          <w:sz w:val="28"/>
          <w:szCs w:val="28"/>
        </w:rPr>
      </w:pPr>
      <w:bookmarkStart w:id="3" w:name="OLE_LINK7"/>
      <w:bookmarkStart w:id="4" w:name="OLE_LINK6"/>
      <w:r>
        <w:rPr>
          <w:rFonts w:hint="eastAsia" w:ascii="宋体" w:hAnsi="宋体" w:eastAsia="宋体" w:cs="宋体"/>
          <w:color w:val="000000"/>
          <w:kern w:val="0"/>
          <w:sz w:val="28"/>
          <w:szCs w:val="28"/>
        </w:rPr>
        <w:t>★</w:t>
      </w:r>
      <w:bookmarkEnd w:id="3"/>
      <w:bookmarkEnd w:id="4"/>
      <w:r>
        <w:rPr>
          <w:rFonts w:hint="eastAsia" w:ascii="宋体" w:hAnsi="宋体" w:eastAsia="宋体" w:cs="宋体"/>
          <w:sz w:val="28"/>
          <w:szCs w:val="28"/>
        </w:rPr>
        <w:t>（一）施工要求：</w:t>
      </w:r>
    </w:p>
    <w:p w14:paraId="1819C24E">
      <w:pPr>
        <w:rPr>
          <w:rFonts w:ascii="宋体" w:hAnsi="宋体" w:eastAsia="宋体" w:cs="宋体"/>
          <w:kern w:val="0"/>
          <w:sz w:val="28"/>
          <w:szCs w:val="28"/>
        </w:rPr>
      </w:pPr>
      <w:r>
        <w:rPr>
          <w:rFonts w:ascii="宋体" w:hAnsi="宋体" w:eastAsia="宋体" w:cs="宋体"/>
          <w:kern w:val="0"/>
          <w:sz w:val="28"/>
          <w:szCs w:val="28"/>
        </w:rPr>
        <w:t>1. 施工期间</w:t>
      </w:r>
      <w:r>
        <w:rPr>
          <w:rFonts w:ascii="宋体" w:hAnsi="宋体" w:eastAsia="宋体" w:cs="宋体"/>
          <w:bCs/>
          <w:kern w:val="0"/>
          <w:sz w:val="28"/>
          <w:szCs w:val="28"/>
        </w:rPr>
        <w:t>严禁封堵、占用急诊急救主通道</w:t>
      </w:r>
      <w:r>
        <w:rPr>
          <w:rFonts w:ascii="宋体" w:hAnsi="宋体" w:eastAsia="宋体" w:cs="宋体"/>
          <w:kern w:val="0"/>
          <w:sz w:val="28"/>
          <w:szCs w:val="28"/>
        </w:rPr>
        <w:t>，必须保障120急救、患者通行全程畅通。</w:t>
      </w:r>
    </w:p>
    <w:p w14:paraId="78234AC5">
      <w:pPr>
        <w:widowControl/>
        <w:jc w:val="left"/>
        <w:rPr>
          <w:rFonts w:ascii="宋体" w:hAnsi="宋体" w:eastAsia="宋体" w:cs="宋体"/>
          <w:kern w:val="0"/>
          <w:sz w:val="28"/>
          <w:szCs w:val="28"/>
        </w:rPr>
      </w:pPr>
      <w:r>
        <w:rPr>
          <w:rFonts w:ascii="宋体" w:hAnsi="宋体" w:eastAsia="宋体" w:cs="宋体"/>
          <w:kern w:val="0"/>
          <w:sz w:val="28"/>
          <w:szCs w:val="28"/>
        </w:rPr>
        <w:t>2. 合理错峰施工，高噪音工序避开门诊、就诊高峰时段，减少对急诊诊疗工作干扰。</w:t>
      </w:r>
    </w:p>
    <w:p w14:paraId="7D2564BA">
      <w:pPr>
        <w:widowControl/>
        <w:jc w:val="left"/>
        <w:rPr>
          <w:rFonts w:ascii="宋体" w:hAnsi="宋体" w:eastAsia="宋体" w:cs="宋体"/>
          <w:kern w:val="0"/>
          <w:sz w:val="28"/>
          <w:szCs w:val="28"/>
        </w:rPr>
      </w:pPr>
      <w:r>
        <w:rPr>
          <w:rFonts w:ascii="宋体" w:hAnsi="宋体" w:eastAsia="宋体" w:cs="宋体"/>
          <w:kern w:val="0"/>
          <w:sz w:val="28"/>
          <w:szCs w:val="28"/>
        </w:rPr>
        <w:t>3. 施工现场必须设置安全警示、防护围挡，做好高空作业防护，严防坠物、伤人事故。</w:t>
      </w:r>
    </w:p>
    <w:p w14:paraId="6FCCC093">
      <w:pPr>
        <w:widowControl/>
        <w:jc w:val="left"/>
        <w:rPr>
          <w:rFonts w:ascii="宋体" w:hAnsi="宋体" w:eastAsia="宋体" w:cs="宋体"/>
          <w:kern w:val="0"/>
          <w:sz w:val="28"/>
          <w:szCs w:val="28"/>
        </w:rPr>
      </w:pPr>
      <w:r>
        <w:rPr>
          <w:rFonts w:ascii="宋体" w:hAnsi="宋体" w:eastAsia="宋体" w:cs="宋体"/>
          <w:kern w:val="0"/>
          <w:sz w:val="28"/>
          <w:szCs w:val="28"/>
        </w:rPr>
        <w:t>4. 做到文明施工、随产随清，当日垃圾当日清运，保持急诊出入口干净整洁。</w:t>
      </w:r>
    </w:p>
    <w:p w14:paraId="07BB95C5">
      <w:pPr>
        <w:widowControl/>
        <w:jc w:val="left"/>
        <w:rPr>
          <w:rFonts w:ascii="宋体" w:hAnsi="宋体" w:eastAsia="宋体" w:cs="宋体"/>
          <w:kern w:val="0"/>
          <w:sz w:val="28"/>
          <w:szCs w:val="28"/>
        </w:rPr>
      </w:pPr>
      <w:r>
        <w:rPr>
          <w:rFonts w:ascii="宋体" w:hAnsi="宋体" w:eastAsia="宋体" w:cs="宋体"/>
          <w:kern w:val="0"/>
          <w:sz w:val="28"/>
          <w:szCs w:val="28"/>
        </w:rPr>
        <w:t>5. 施工人员遵守医院门禁、安保、疫情及院区管理制度，服从院方现场管理。</w:t>
      </w:r>
    </w:p>
    <w:p w14:paraId="6C7E0413">
      <w:pPr>
        <w:widowControl/>
        <w:spacing w:before="100" w:beforeAutospacing="1" w:after="100" w:afterAutospacing="1"/>
        <w:jc w:val="left"/>
        <w:outlineLvl w:val="1"/>
        <w:rPr>
          <w:rFonts w:ascii="宋体" w:hAnsi="宋体" w:eastAsia="宋体" w:cs="宋体"/>
          <w:b/>
          <w:bCs/>
          <w:kern w:val="0"/>
          <w:sz w:val="28"/>
          <w:szCs w:val="28"/>
        </w:rPr>
      </w:pPr>
      <w:r>
        <w:rPr>
          <w:rFonts w:hint="eastAsia" w:ascii="宋体" w:hAnsi="宋体" w:eastAsia="宋体" w:cs="宋体"/>
          <w:color w:val="000000"/>
          <w:kern w:val="0"/>
          <w:sz w:val="28"/>
          <w:szCs w:val="28"/>
        </w:rPr>
        <w:t>★</w:t>
      </w:r>
      <w:r>
        <w:rPr>
          <w:rFonts w:ascii="宋体" w:hAnsi="宋体" w:eastAsia="宋体" w:cs="宋体"/>
          <w:b/>
          <w:bCs/>
          <w:kern w:val="0"/>
          <w:sz w:val="28"/>
          <w:szCs w:val="28"/>
        </w:rPr>
        <w:t>（二）</w:t>
      </w:r>
      <w:r>
        <w:rPr>
          <w:rFonts w:ascii="宋体" w:hAnsi="宋体" w:eastAsia="宋体" w:cs="宋体"/>
          <w:bCs/>
          <w:kern w:val="0"/>
          <w:sz w:val="28"/>
          <w:szCs w:val="28"/>
        </w:rPr>
        <w:t>验收标准</w:t>
      </w:r>
    </w:p>
    <w:p w14:paraId="7E4E174E">
      <w:pPr>
        <w:widowControl/>
        <w:jc w:val="left"/>
        <w:rPr>
          <w:rFonts w:ascii="宋体" w:hAnsi="宋体" w:eastAsia="宋体" w:cs="宋体"/>
          <w:kern w:val="0"/>
          <w:sz w:val="28"/>
          <w:szCs w:val="28"/>
        </w:rPr>
      </w:pPr>
      <w:r>
        <w:rPr>
          <w:rFonts w:ascii="宋体" w:hAnsi="宋体" w:eastAsia="宋体" w:cs="宋体"/>
          <w:kern w:val="0"/>
          <w:sz w:val="28"/>
          <w:szCs w:val="28"/>
        </w:rPr>
        <w:t>1. 施工内容全部完成，现场干净整洁、无遗留垃圾、无施工废料。</w:t>
      </w:r>
    </w:p>
    <w:p w14:paraId="4CAE058A">
      <w:pPr>
        <w:widowControl/>
        <w:jc w:val="left"/>
        <w:rPr>
          <w:rFonts w:ascii="宋体" w:hAnsi="宋体" w:eastAsia="宋体" w:cs="宋体"/>
          <w:kern w:val="0"/>
          <w:sz w:val="28"/>
          <w:szCs w:val="28"/>
        </w:rPr>
      </w:pPr>
      <w:r>
        <w:rPr>
          <w:rFonts w:ascii="宋体" w:hAnsi="宋体" w:eastAsia="宋体" w:cs="宋体"/>
          <w:kern w:val="0"/>
          <w:sz w:val="28"/>
          <w:szCs w:val="28"/>
        </w:rPr>
        <w:t>2. 雨棚结构稳固、平整，无松动异响、无变形破损。</w:t>
      </w:r>
    </w:p>
    <w:p w14:paraId="063B5895">
      <w:pPr>
        <w:widowControl/>
        <w:jc w:val="left"/>
        <w:rPr>
          <w:rFonts w:ascii="宋体" w:hAnsi="宋体" w:eastAsia="宋体" w:cs="宋体"/>
          <w:kern w:val="0"/>
          <w:sz w:val="28"/>
          <w:szCs w:val="28"/>
        </w:rPr>
      </w:pPr>
      <w:r>
        <w:rPr>
          <w:rFonts w:ascii="宋体" w:hAnsi="宋体" w:eastAsia="宋体" w:cs="宋体"/>
          <w:kern w:val="0"/>
          <w:sz w:val="28"/>
          <w:szCs w:val="28"/>
        </w:rPr>
        <w:t>3. 防水密封到位，经现场试水、淋水测试无渗漏。</w:t>
      </w:r>
    </w:p>
    <w:p w14:paraId="2267104E">
      <w:pPr>
        <w:widowControl/>
        <w:jc w:val="left"/>
        <w:rPr>
          <w:rFonts w:ascii="宋体" w:hAnsi="宋体" w:eastAsia="宋体" w:cs="宋体"/>
          <w:kern w:val="0"/>
          <w:sz w:val="28"/>
          <w:szCs w:val="28"/>
        </w:rPr>
      </w:pPr>
      <w:r>
        <w:rPr>
          <w:rFonts w:ascii="宋体" w:hAnsi="宋体" w:eastAsia="宋体" w:cs="宋体"/>
          <w:kern w:val="0"/>
          <w:sz w:val="28"/>
          <w:szCs w:val="28"/>
        </w:rPr>
        <w:t>4. 整体施工规范、外观整洁，符合医院使用及安全要求。</w:t>
      </w:r>
    </w:p>
    <w:p w14:paraId="2340A113">
      <w:pPr>
        <w:widowControl/>
        <w:spacing w:before="100" w:beforeAutospacing="1" w:after="100" w:afterAutospacing="1"/>
        <w:jc w:val="left"/>
        <w:outlineLvl w:val="1"/>
        <w:rPr>
          <w:rFonts w:ascii="宋体" w:hAnsi="宋体" w:eastAsia="宋体" w:cs="宋体"/>
          <w:b/>
          <w:bCs/>
          <w:kern w:val="0"/>
          <w:sz w:val="36"/>
          <w:szCs w:val="36"/>
        </w:rPr>
      </w:pPr>
      <w:r>
        <w:rPr>
          <w:rFonts w:ascii="Arial" w:hAnsi="Arial" w:eastAsia="宋体" w:cs="Arial"/>
          <w:color w:val="333333"/>
          <w:sz w:val="28"/>
          <w:szCs w:val="28"/>
          <w:shd w:val="clear" w:color="auto" w:fill="FFFFFF"/>
        </w:rPr>
        <w:t>▲</w:t>
      </w:r>
      <w:r>
        <w:rPr>
          <w:rFonts w:hint="eastAsia" w:ascii="Calibri" w:hAnsi="Calibri" w:eastAsia="宋体" w:cs="Times New Roman"/>
          <w:sz w:val="28"/>
          <w:szCs w:val="28"/>
        </w:rPr>
        <w:t xml:space="preserve"> （三）</w:t>
      </w:r>
      <w:r>
        <w:rPr>
          <w:rFonts w:ascii="宋体" w:hAnsi="宋体" w:eastAsia="宋体" w:cs="宋体"/>
          <w:b/>
          <w:bCs/>
          <w:kern w:val="0"/>
          <w:sz w:val="28"/>
          <w:szCs w:val="28"/>
        </w:rPr>
        <w:t>质保及售后服务要求</w:t>
      </w:r>
    </w:p>
    <w:p w14:paraId="063A39D8">
      <w:pPr>
        <w:widowControl/>
        <w:jc w:val="left"/>
        <w:rPr>
          <w:rFonts w:ascii="宋体" w:hAnsi="宋体" w:eastAsia="宋体" w:cs="宋体"/>
          <w:kern w:val="0"/>
          <w:sz w:val="28"/>
          <w:szCs w:val="28"/>
        </w:rPr>
      </w:pPr>
      <w:r>
        <w:rPr>
          <w:rFonts w:ascii="宋体" w:hAnsi="宋体" w:eastAsia="宋体" w:cs="宋体"/>
          <w:kern w:val="0"/>
          <w:sz w:val="28"/>
          <w:szCs w:val="28"/>
        </w:rPr>
        <w:t>1. 整体工程质保期</w:t>
      </w:r>
      <w:r>
        <w:rPr>
          <w:rFonts w:ascii="宋体" w:hAnsi="宋体" w:eastAsia="宋体" w:cs="宋体"/>
          <w:bCs/>
          <w:kern w:val="0"/>
          <w:sz w:val="28"/>
          <w:szCs w:val="28"/>
        </w:rPr>
        <w:t>不少于2年</w:t>
      </w:r>
      <w:r>
        <w:rPr>
          <w:rFonts w:ascii="宋体" w:hAnsi="宋体" w:eastAsia="宋体" w:cs="宋体"/>
          <w:kern w:val="0"/>
          <w:sz w:val="28"/>
          <w:szCs w:val="28"/>
        </w:rPr>
        <w:t>，自验收合格之日起计算。</w:t>
      </w:r>
    </w:p>
    <w:p w14:paraId="74592FAA">
      <w:pPr>
        <w:widowControl/>
        <w:jc w:val="left"/>
        <w:rPr>
          <w:rFonts w:ascii="宋体" w:hAnsi="宋体" w:eastAsia="宋体" w:cs="宋体"/>
          <w:kern w:val="0"/>
          <w:sz w:val="28"/>
          <w:szCs w:val="28"/>
        </w:rPr>
      </w:pPr>
      <w:r>
        <w:rPr>
          <w:rFonts w:ascii="宋体" w:hAnsi="宋体" w:eastAsia="宋体" w:cs="宋体"/>
          <w:kern w:val="0"/>
          <w:sz w:val="28"/>
          <w:szCs w:val="28"/>
        </w:rPr>
        <w:t>2. 质保期内因施工工艺、材料质量、安装问题出现漏水、松动、开裂、脱落等问题，供应商须免费上门维修、免费更换材料。</w:t>
      </w:r>
    </w:p>
    <w:p w14:paraId="35FA5745">
      <w:pPr>
        <w:widowControl/>
        <w:jc w:val="left"/>
        <w:rPr>
          <w:rFonts w:ascii="宋体" w:hAnsi="宋体" w:eastAsia="宋体" w:cs="宋体"/>
          <w:kern w:val="0"/>
          <w:sz w:val="28"/>
          <w:szCs w:val="28"/>
        </w:rPr>
      </w:pPr>
      <w:r>
        <w:rPr>
          <w:rFonts w:ascii="宋体" w:hAnsi="宋体" w:eastAsia="宋体" w:cs="宋体"/>
          <w:kern w:val="0"/>
          <w:sz w:val="28"/>
          <w:szCs w:val="28"/>
        </w:rPr>
        <w:t>3. 售后响应时效：接到报修后24小时内到场处理，紧急渗水隐患即时处置。</w:t>
      </w:r>
    </w:p>
    <w:p w14:paraId="099869CB">
      <w:pPr>
        <w:widowControl/>
        <w:spacing w:before="100" w:beforeAutospacing="1" w:after="100" w:afterAutospacing="1"/>
        <w:jc w:val="left"/>
        <w:outlineLvl w:val="1"/>
        <w:rPr>
          <w:rFonts w:ascii="宋体" w:hAnsi="宋体" w:eastAsia="宋体" w:cs="宋体"/>
          <w:b/>
          <w:bCs/>
          <w:kern w:val="0"/>
          <w:sz w:val="28"/>
          <w:szCs w:val="28"/>
        </w:rPr>
      </w:pPr>
      <w:r>
        <w:rPr>
          <w:rFonts w:ascii="宋体" w:hAnsi="宋体" w:eastAsia="宋体" w:cs="宋体"/>
          <w:b/>
          <w:bCs/>
          <w:kern w:val="0"/>
          <w:sz w:val="28"/>
          <w:szCs w:val="28"/>
        </w:rPr>
        <w:t>（四）其他要求</w:t>
      </w:r>
    </w:p>
    <w:p w14:paraId="4995F58E">
      <w:pPr>
        <w:widowControl/>
        <w:jc w:val="left"/>
        <w:rPr>
          <w:rFonts w:ascii="宋体" w:hAnsi="宋体" w:eastAsia="宋体" w:cs="宋体"/>
          <w:kern w:val="0"/>
          <w:sz w:val="28"/>
          <w:szCs w:val="28"/>
        </w:rPr>
      </w:pPr>
      <w:r>
        <w:rPr>
          <w:rFonts w:ascii="宋体" w:hAnsi="宋体" w:eastAsia="宋体" w:cs="宋体"/>
          <w:kern w:val="0"/>
          <w:sz w:val="28"/>
          <w:szCs w:val="28"/>
        </w:rPr>
        <w:t>1. 投标人须具备相应维修修缮施工能力，信誉良好，无不良施工记录。</w:t>
      </w:r>
    </w:p>
    <w:p w14:paraId="718C5CF7">
      <w:pPr>
        <w:widowControl/>
        <w:jc w:val="left"/>
        <w:rPr>
          <w:rFonts w:ascii="宋体" w:hAnsi="宋体" w:eastAsia="宋体" w:cs="宋体"/>
          <w:kern w:val="0"/>
          <w:sz w:val="28"/>
          <w:szCs w:val="28"/>
        </w:rPr>
      </w:pPr>
      <w:r>
        <w:rPr>
          <w:rFonts w:ascii="宋体" w:hAnsi="宋体" w:eastAsia="宋体" w:cs="宋体"/>
          <w:kern w:val="0"/>
          <w:sz w:val="28"/>
          <w:szCs w:val="28"/>
        </w:rPr>
        <w:t>2. 施工全过程安全责任、人员意外责任、现场损坏赔偿责任全部由施工单位承担。</w:t>
      </w:r>
    </w:p>
    <w:p w14:paraId="715449C4">
      <w:pPr>
        <w:widowControl/>
        <w:jc w:val="left"/>
        <w:rPr>
          <w:rFonts w:ascii="宋体" w:hAnsi="宋体" w:eastAsia="宋体" w:cs="宋体"/>
          <w:kern w:val="0"/>
          <w:sz w:val="28"/>
          <w:szCs w:val="28"/>
        </w:rPr>
      </w:pPr>
    </w:p>
    <w:p w14:paraId="5C1DDE54">
      <w:pPr>
        <w:rPr>
          <w:rFonts w:ascii="宋体" w:hAnsi="宋体" w:eastAsia="宋体" w:cs="宋体"/>
          <w:color w:val="333333"/>
          <w:sz w:val="28"/>
          <w:szCs w:val="28"/>
          <w:shd w:val="clear" w:color="auto" w:fill="FFFFFF"/>
        </w:rPr>
      </w:pPr>
    </w:p>
    <w:p w14:paraId="3FDAE4D8">
      <w:pPr>
        <w:rPr>
          <w:rFonts w:ascii="宋体" w:hAnsi="宋体" w:eastAsia="宋体" w:cs="宋体"/>
          <w:color w:val="333333"/>
          <w:sz w:val="28"/>
          <w:szCs w:val="28"/>
          <w:shd w:val="clear" w:color="auto" w:fill="FFFFFF"/>
        </w:rPr>
      </w:pPr>
      <w:r>
        <w:rPr>
          <w:rFonts w:hint="eastAsia" w:ascii="宋体" w:hAnsi="宋体" w:eastAsia="宋体" w:cs="宋体"/>
          <w:color w:val="333333"/>
          <w:sz w:val="28"/>
          <w:szCs w:val="28"/>
          <w:shd w:val="clear" w:color="auto" w:fill="FFFFFF"/>
        </w:rPr>
        <w:t>注：</w:t>
      </w:r>
      <w:r>
        <w:rPr>
          <w:rFonts w:hint="eastAsia" w:ascii="宋体" w:hAnsi="宋体" w:eastAsia="宋体" w:cs="宋体"/>
          <w:color w:val="000000"/>
          <w:kern w:val="0"/>
          <w:sz w:val="28"/>
          <w:szCs w:val="28"/>
        </w:rPr>
        <w:t>★</w:t>
      </w:r>
      <w:r>
        <w:rPr>
          <w:rFonts w:hint="eastAsia" w:ascii="宋体" w:hAnsi="宋体" w:eastAsia="宋体" w:cs="宋体"/>
          <w:color w:val="333333"/>
          <w:sz w:val="28"/>
          <w:szCs w:val="28"/>
          <w:shd w:val="clear" w:color="auto" w:fill="FFFFFF"/>
        </w:rPr>
        <w:t>表示</w:t>
      </w:r>
      <w:r>
        <w:rPr>
          <w:rStyle w:val="13"/>
          <w:rFonts w:hint="eastAsia" w:ascii="宋体" w:hAnsi="宋体" w:eastAsia="宋体" w:cs="宋体"/>
          <w:b w:val="0"/>
          <w:color w:val="333333"/>
          <w:sz w:val="28"/>
          <w:szCs w:val="28"/>
          <w:shd w:val="clear" w:color="auto" w:fill="FFFFFF"/>
        </w:rPr>
        <w:t>实质性条款，</w:t>
      </w:r>
      <w:r>
        <w:rPr>
          <w:rFonts w:ascii="Arial" w:hAnsi="Arial" w:eastAsia="宋体" w:cs="Arial"/>
          <w:color w:val="333333"/>
          <w:sz w:val="28"/>
          <w:szCs w:val="28"/>
          <w:shd w:val="clear" w:color="auto" w:fill="FFFFFF"/>
        </w:rPr>
        <w:t>▲</w:t>
      </w:r>
      <w:r>
        <w:rPr>
          <w:rFonts w:hint="eastAsia" w:ascii="宋体" w:hAnsi="宋体" w:eastAsia="宋体" w:cs="宋体"/>
          <w:color w:val="333333"/>
          <w:sz w:val="28"/>
          <w:szCs w:val="28"/>
          <w:shd w:val="clear" w:color="auto" w:fill="FFFFFF"/>
        </w:rPr>
        <w:t>表示相对重要的技术参数。</w:t>
      </w:r>
    </w:p>
    <w:p w14:paraId="22EEDF5A">
      <w:pPr>
        <w:ind w:firstLine="560" w:firstLineChars="200"/>
        <w:rPr>
          <w:rFonts w:ascii="宋体" w:hAnsi="宋体" w:eastAsia="宋体" w:cs="宋体"/>
          <w:color w:val="333333"/>
          <w:sz w:val="28"/>
          <w:szCs w:val="28"/>
          <w:shd w:val="clear" w:color="auto" w:fill="FFFFFF"/>
        </w:rPr>
      </w:pPr>
      <w:r>
        <w:rPr>
          <w:rFonts w:hint="eastAsia" w:ascii="宋体" w:hAnsi="宋体" w:eastAsia="宋体" w:cs="宋体"/>
          <w:color w:val="333333"/>
          <w:sz w:val="28"/>
          <w:szCs w:val="28"/>
          <w:shd w:val="clear" w:color="auto" w:fill="FFFFFF"/>
        </w:rPr>
        <w:t>1、供应商应全面响应本询价通知书的全部要求，包括但不限于技术参数、商务条款、服务标准及资格条件等，响应文件需对上述要求逐一明确回应。</w:t>
      </w:r>
    </w:p>
    <w:p w14:paraId="07E1797A">
      <w:pPr>
        <w:ind w:firstLine="560" w:firstLineChars="200"/>
        <w:rPr>
          <w:rFonts w:ascii="宋体" w:hAnsi="宋体" w:eastAsia="宋体" w:cs="宋体"/>
          <w:color w:val="333333"/>
          <w:sz w:val="28"/>
          <w:szCs w:val="28"/>
          <w:shd w:val="clear" w:color="auto" w:fill="FFFFFF"/>
        </w:rPr>
      </w:pPr>
      <w:r>
        <w:rPr>
          <w:rFonts w:hint="eastAsia" w:ascii="宋体" w:hAnsi="宋体" w:eastAsia="宋体" w:cs="宋体"/>
          <w:color w:val="333333"/>
          <w:sz w:val="28"/>
          <w:szCs w:val="28"/>
          <w:shd w:val="clear" w:color="auto" w:fill="FFFFFF"/>
        </w:rPr>
        <w:t>2、请各潜在供应商按照本询价通知书规定的内容及要求，编制完整的响应文件，确保响应内容真实、准确，无遗漏或偏离。</w:t>
      </w:r>
    </w:p>
    <w:p w14:paraId="72BD476B">
      <w:pPr>
        <w:rPr>
          <w:rFonts w:ascii="宋体" w:hAnsi="宋体" w:eastAsia="宋体" w:cs="宋体"/>
          <w:sz w:val="28"/>
          <w:szCs w:val="28"/>
        </w:rPr>
      </w:pPr>
    </w:p>
    <w:p w14:paraId="46000265">
      <w:pPr>
        <w:rPr>
          <w:sz w:val="28"/>
          <w:szCs w:val="28"/>
        </w:rPr>
      </w:pPr>
    </w:p>
    <w:p w14:paraId="3959F380">
      <w:pPr>
        <w:rPr>
          <w:sz w:val="28"/>
          <w:szCs w:val="28"/>
        </w:rPr>
      </w:pPr>
    </w:p>
    <w:p w14:paraId="1A19FD5F"/>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D4551">
    <w:pPr>
      <w:pStyle w:val="4"/>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joinstyle="miter"/>
          <v:imagedata o:title=""/>
          <o:lock v:ext="edit"/>
          <v:textbox inset="0mm,0mm,0mm,0mm" style="mso-fit-shape-to-text:t;">
            <w:txbxContent>
              <w:p w14:paraId="16E131AC">
                <w:pPr>
                  <w:pStyle w:val="4"/>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r>
                  <w:rPr>
                    <w:rFonts w:hint="eastAsia"/>
                  </w:rPr>
                  <w:t xml:space="preserve"> 页 共 </w:t>
                </w:r>
                <w:r>
                  <w:fldChar w:fldCharType="begin"/>
                </w:r>
                <w:r>
                  <w:instrText xml:space="preserve"> NUMPAGES  \* MERGEFORMAT </w:instrText>
                </w:r>
                <w:r>
                  <w:fldChar w:fldCharType="separate"/>
                </w:r>
                <w:r>
                  <w:t>9</w:t>
                </w:r>
                <w:r>
                  <w:fldChar w:fldCharType="end"/>
                </w:r>
                <w:r>
                  <w:rPr>
                    <w:rFonts w:hint="eastAsia"/>
                  </w:rPr>
                  <w:t xml:space="preserve"> 页</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4B6DF3"/>
    <w:multiLevelType w:val="singleLevel"/>
    <w:tmpl w:val="7B4B6DF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10A3389F"/>
    <w:rsid w:val="00016F0E"/>
    <w:rsid w:val="001A5BFF"/>
    <w:rsid w:val="00250EDD"/>
    <w:rsid w:val="00394480"/>
    <w:rsid w:val="00454675"/>
    <w:rsid w:val="00470439"/>
    <w:rsid w:val="004E6A58"/>
    <w:rsid w:val="0052082F"/>
    <w:rsid w:val="00523E67"/>
    <w:rsid w:val="00572413"/>
    <w:rsid w:val="005956F3"/>
    <w:rsid w:val="005D173F"/>
    <w:rsid w:val="00676528"/>
    <w:rsid w:val="006D2521"/>
    <w:rsid w:val="009268F0"/>
    <w:rsid w:val="00A254F8"/>
    <w:rsid w:val="00A466BD"/>
    <w:rsid w:val="00B171F3"/>
    <w:rsid w:val="00CA74C7"/>
    <w:rsid w:val="00D01230"/>
    <w:rsid w:val="00DE1E0F"/>
    <w:rsid w:val="00EF3105"/>
    <w:rsid w:val="00F628B9"/>
    <w:rsid w:val="00FE278F"/>
    <w:rsid w:val="00FF76EB"/>
    <w:rsid w:val="013B2C84"/>
    <w:rsid w:val="05687E57"/>
    <w:rsid w:val="06E6637A"/>
    <w:rsid w:val="0A434FAB"/>
    <w:rsid w:val="0B1D1602"/>
    <w:rsid w:val="0ED30733"/>
    <w:rsid w:val="106E15D6"/>
    <w:rsid w:val="10A3389F"/>
    <w:rsid w:val="12C2604F"/>
    <w:rsid w:val="2802590C"/>
    <w:rsid w:val="2B5841C1"/>
    <w:rsid w:val="2CE34B65"/>
    <w:rsid w:val="34946B67"/>
    <w:rsid w:val="3B1B07F7"/>
    <w:rsid w:val="3ECF6A2F"/>
    <w:rsid w:val="407C2EBC"/>
    <w:rsid w:val="48117EEB"/>
    <w:rsid w:val="4AEB6A2A"/>
    <w:rsid w:val="4E3849B6"/>
    <w:rsid w:val="50483E84"/>
    <w:rsid w:val="58B77EC9"/>
    <w:rsid w:val="5E240558"/>
    <w:rsid w:val="5EC05629"/>
    <w:rsid w:val="5FFFDE95"/>
    <w:rsid w:val="672F6C13"/>
    <w:rsid w:val="69256FAD"/>
    <w:rsid w:val="6BBF34F2"/>
    <w:rsid w:val="6F3B7BCA"/>
    <w:rsid w:val="7FC9934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15"/>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22"/>
    <w:rPr>
      <w:b/>
      <w:bCs/>
    </w:rPr>
  </w:style>
  <w:style w:type="character" w:customStyle="1" w:styleId="10">
    <w:name w:val="font21"/>
    <w:basedOn w:val="8"/>
    <w:qFormat/>
    <w:uiPriority w:val="0"/>
    <w:rPr>
      <w:rFonts w:hint="eastAsia" w:ascii="宋体" w:hAnsi="宋体" w:eastAsia="宋体" w:cs="宋体"/>
      <w:color w:val="000000"/>
      <w:sz w:val="72"/>
      <w:szCs w:val="72"/>
      <w:u w:val="none"/>
    </w:rPr>
  </w:style>
  <w:style w:type="character" w:customStyle="1" w:styleId="11">
    <w:name w:val="font31"/>
    <w:basedOn w:val="8"/>
    <w:qFormat/>
    <w:uiPriority w:val="0"/>
    <w:rPr>
      <w:rFonts w:hint="eastAsia" w:ascii="宋体" w:hAnsi="宋体" w:eastAsia="宋体" w:cs="宋体"/>
      <w:color w:val="FF0000"/>
      <w:sz w:val="24"/>
      <w:szCs w:val="24"/>
      <w:u w:val="none"/>
    </w:rPr>
  </w:style>
  <w:style w:type="character" w:customStyle="1" w:styleId="12">
    <w:name w:val="font01"/>
    <w:basedOn w:val="8"/>
    <w:qFormat/>
    <w:uiPriority w:val="0"/>
    <w:rPr>
      <w:rFonts w:hint="eastAsia" w:ascii="宋体" w:hAnsi="宋体" w:eastAsia="宋体" w:cs="宋体"/>
      <w:color w:val="FF0000"/>
      <w:sz w:val="24"/>
      <w:szCs w:val="24"/>
      <w:u w:val="none"/>
    </w:rPr>
  </w:style>
  <w:style w:type="character" w:customStyle="1" w:styleId="13">
    <w:name w:val="15"/>
    <w:basedOn w:val="8"/>
    <w:qFormat/>
    <w:uiPriority w:val="0"/>
    <w:rPr>
      <w:rFonts w:hint="default" w:ascii="Times New Roman" w:hAnsi="Times New Roman" w:cs="Times New Roman"/>
      <w:b/>
    </w:rPr>
  </w:style>
  <w:style w:type="character" w:customStyle="1" w:styleId="14">
    <w:name w:val="10"/>
    <w:basedOn w:val="8"/>
    <w:qFormat/>
    <w:uiPriority w:val="0"/>
    <w:rPr>
      <w:rFonts w:hint="default" w:ascii="Times New Roman" w:hAnsi="Times New Roman" w:cs="Times New Roman"/>
    </w:rPr>
  </w:style>
  <w:style w:type="character" w:customStyle="1" w:styleId="15">
    <w:name w:val="标题 2 Char"/>
    <w:basedOn w:val="8"/>
    <w:link w:val="2"/>
    <w:qFormat/>
    <w:uiPriority w:val="9"/>
    <w:rPr>
      <w:rFonts w:ascii="宋体" w:hAnsi="宋体" w:cs="宋体"/>
      <w:b/>
      <w:bCs/>
      <w:sz w:val="36"/>
      <w:szCs w:val="3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1086</Words>
  <Characters>1139</Characters>
  <Lines>20</Lines>
  <Paragraphs>5</Paragraphs>
  <TotalTime>227</TotalTime>
  <ScaleCrop>false</ScaleCrop>
  <LinksUpToDate>false</LinksUpToDate>
  <CharactersWithSpaces>1210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2023-04-14T10:22:00Z</dcterms:created>
  <dc:creator>简</dc:creator>
  <cp:lastModifiedBy>一米阳光</cp:lastModifiedBy>
  <dcterms:modified xsi:type="dcterms:W3CDTF">2026-09-08T01:14:49Z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eyJoZGlkIjoiNDQ0YmVkYWYxYzU2ODQzMGExN2M1ZDk2MTBkNjY5N2IiLCJ1c2VySWQiOiI1NjY4NTc3ODgifQ==</vt:lpwstr>
  </property>
  <property fmtid="{D5CDD505-2E9C-101B-9397-08002B2CF9AE}" pid="4" name="ICV">
    <vt:lpwstr>0DF3A3F5FA4D4C6D8032AE2A03546ACE_12</vt:lpwstr>
  </property>
</Properties>
</file>