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075" w:type="dxa"/>
        <w:tblInd w:w="-347" w:type="dxa"/>
        <w:tblLayout w:type="fixed"/>
        <w:tblCellMar>
          <w:top w:w="0" w:type="dxa"/>
          <w:left w:w="0" w:type="dxa"/>
          <w:bottom w:w="0" w:type="dxa"/>
          <w:right w:w="0" w:type="dxa"/>
        </w:tblCellMar>
      </w:tblPr>
      <w:tblGrid>
        <w:gridCol w:w="9075"/>
      </w:tblGrid>
      <w:tr w14:paraId="0413E7CF">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319BE119">
            <w:pPr>
              <w:widowControl/>
              <w:jc w:val="center"/>
              <w:textAlignment w:val="center"/>
              <w:rPr>
                <w:rFonts w:ascii="宋体" w:hAnsi="宋体" w:eastAsia="宋体" w:cs="宋体"/>
                <w:color w:val="000000"/>
                <w:sz w:val="96"/>
                <w:szCs w:val="96"/>
              </w:rPr>
            </w:pPr>
            <w:bookmarkStart w:id="2" w:name="_GoBack"/>
            <w:bookmarkEnd w:id="2"/>
            <w:r>
              <w:rPr>
                <w:rFonts w:hint="eastAsia" w:ascii="宋体" w:hAnsi="宋体" w:eastAsia="宋体" w:cs="宋体"/>
                <w:color w:val="000000"/>
                <w:kern w:val="0"/>
                <w:sz w:val="96"/>
                <w:szCs w:val="96"/>
              </w:rPr>
              <w:t>询</w:t>
            </w:r>
          </w:p>
        </w:tc>
      </w:tr>
      <w:tr w14:paraId="3EC321E4">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6B6303D3">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价</w:t>
            </w:r>
          </w:p>
        </w:tc>
      </w:tr>
      <w:tr w14:paraId="236D99CF">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435E4B78">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通</w:t>
            </w:r>
          </w:p>
        </w:tc>
      </w:tr>
      <w:tr w14:paraId="01C5C33C">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62C34C22">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知</w:t>
            </w:r>
          </w:p>
        </w:tc>
      </w:tr>
      <w:tr w14:paraId="2A8E83C3">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3EC3F0C">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书</w:t>
            </w:r>
          </w:p>
        </w:tc>
      </w:tr>
      <w:tr w14:paraId="1904B36B">
        <w:tblPrEx>
          <w:tblCellMar>
            <w:top w:w="0" w:type="dxa"/>
            <w:left w:w="0" w:type="dxa"/>
            <w:bottom w:w="0" w:type="dxa"/>
            <w:right w:w="0" w:type="dxa"/>
          </w:tblCellMar>
        </w:tblPrEx>
        <w:trPr>
          <w:trHeight w:val="26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49CF951">
            <w:pPr>
              <w:widowControl/>
              <w:jc w:val="center"/>
              <w:textAlignment w:val="center"/>
              <w:rPr>
                <w:rFonts w:ascii="宋体" w:hAnsi="宋体" w:eastAsia="宋体" w:cs="宋体"/>
                <w:color w:val="000000"/>
                <w:sz w:val="48"/>
                <w:szCs w:val="48"/>
              </w:rPr>
            </w:pPr>
            <w:r>
              <w:rPr>
                <w:rFonts w:hint="eastAsia" w:ascii="宋体" w:hAnsi="宋体" w:eastAsia="宋体" w:cs="宋体"/>
                <w:color w:val="000000"/>
                <w:kern w:val="0"/>
                <w:sz w:val="48"/>
                <w:szCs w:val="48"/>
              </w:rPr>
              <w:t>中国·四川·成都</w:t>
            </w:r>
          </w:p>
        </w:tc>
      </w:tr>
      <w:tr w14:paraId="71714B47">
        <w:tblPrEx>
          <w:tblCellMar>
            <w:top w:w="0" w:type="dxa"/>
            <w:left w:w="0" w:type="dxa"/>
            <w:bottom w:w="0" w:type="dxa"/>
            <w:right w:w="0" w:type="dxa"/>
          </w:tblCellMar>
        </w:tblPrEx>
        <w:trPr>
          <w:trHeight w:val="70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642B3D75">
            <w:pPr>
              <w:widowControl/>
              <w:jc w:val="center"/>
              <w:textAlignment w:val="center"/>
              <w:rPr>
                <w:rFonts w:ascii="宋体" w:hAnsi="宋体" w:eastAsia="宋体" w:cs="宋体"/>
                <w:color w:val="000000"/>
                <w:sz w:val="56"/>
                <w:szCs w:val="56"/>
              </w:rPr>
            </w:pPr>
            <w:r>
              <w:rPr>
                <w:rFonts w:hint="eastAsia" w:ascii="宋体" w:hAnsi="宋体" w:eastAsia="宋体" w:cs="宋体"/>
                <w:color w:val="000000"/>
                <w:kern w:val="0"/>
                <w:sz w:val="36"/>
                <w:szCs w:val="36"/>
              </w:rPr>
              <w:t>大邑县第二人民医院关于“移动存储设备”采购项目</w:t>
            </w:r>
          </w:p>
        </w:tc>
      </w:tr>
      <w:tr w14:paraId="12158A80">
        <w:tblPrEx>
          <w:tblCellMar>
            <w:top w:w="0" w:type="dxa"/>
            <w:left w:w="0" w:type="dxa"/>
            <w:bottom w:w="0" w:type="dxa"/>
            <w:right w:w="0" w:type="dxa"/>
          </w:tblCellMar>
        </w:tblPrEx>
        <w:trPr>
          <w:trHeight w:val="60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38880E4">
            <w:pPr>
              <w:widowControl/>
              <w:jc w:val="center"/>
              <w:textAlignment w:val="center"/>
              <w:rPr>
                <w:rFonts w:ascii="宋体" w:hAnsi="宋体" w:eastAsia="宋体" w:cs="宋体"/>
                <w:color w:val="000000"/>
                <w:sz w:val="36"/>
                <w:szCs w:val="36"/>
              </w:rPr>
            </w:pPr>
            <w:r>
              <w:rPr>
                <w:rFonts w:hint="eastAsia" w:ascii="宋体" w:hAnsi="宋体" w:eastAsia="宋体" w:cs="宋体"/>
                <w:color w:val="000000"/>
                <w:kern w:val="0"/>
                <w:sz w:val="36"/>
                <w:szCs w:val="36"/>
              </w:rPr>
              <w:t>询价通知书</w:t>
            </w:r>
          </w:p>
        </w:tc>
      </w:tr>
      <w:tr w14:paraId="18A477A1">
        <w:tblPrEx>
          <w:tblCellMar>
            <w:top w:w="0" w:type="dxa"/>
            <w:left w:w="0" w:type="dxa"/>
            <w:bottom w:w="0" w:type="dxa"/>
            <w:right w:w="0" w:type="dxa"/>
          </w:tblCellMar>
        </w:tblPrEx>
        <w:trPr>
          <w:trHeight w:val="60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4B02DB91">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大邑县第二人民医院（采购人）拟对关于“移动存储设备”采购项目以询价</w:t>
            </w:r>
            <w:bookmarkStart w:id="0" w:name="OLE_LINK1"/>
            <w:bookmarkStart w:id="1" w:name="OLE_LINK2"/>
            <w:r>
              <w:rPr>
                <w:rFonts w:hint="eastAsia" w:ascii="宋体" w:hAnsi="宋体" w:eastAsia="宋体" w:cs="宋体"/>
                <w:color w:val="000000"/>
                <w:kern w:val="0"/>
                <w:sz w:val="28"/>
                <w:szCs w:val="28"/>
              </w:rPr>
              <w:t>方式</w:t>
            </w:r>
            <w:bookmarkEnd w:id="0"/>
            <w:bookmarkEnd w:id="1"/>
            <w:r>
              <w:rPr>
                <w:rFonts w:hint="eastAsia" w:ascii="宋体" w:hAnsi="宋体" w:eastAsia="宋体" w:cs="宋体"/>
                <w:color w:val="000000"/>
                <w:kern w:val="0"/>
                <w:sz w:val="28"/>
                <w:szCs w:val="28"/>
              </w:rPr>
              <w:t>进行采购，欢迎广大响应人参加该项目的采购。</w:t>
            </w:r>
          </w:p>
        </w:tc>
      </w:tr>
      <w:tr w14:paraId="1E8E9C5E">
        <w:tblPrEx>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1CF893A">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一、项目编号：20260920</w:t>
            </w:r>
          </w:p>
        </w:tc>
      </w:tr>
      <w:tr w14:paraId="43E98089">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7BE2034D">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二、项目名称：移动存储设备</w:t>
            </w:r>
          </w:p>
        </w:tc>
      </w:tr>
      <w:tr w14:paraId="5F44D927">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38C728E6">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三、预算金额（最高限价）：3.7万元。</w:t>
            </w:r>
          </w:p>
        </w:tc>
      </w:tr>
      <w:tr w14:paraId="07799A2B">
        <w:tblPrEx>
          <w:tblCellMar>
            <w:top w:w="0" w:type="dxa"/>
            <w:left w:w="0" w:type="dxa"/>
            <w:bottom w:w="0" w:type="dxa"/>
            <w:right w:w="0" w:type="dxa"/>
          </w:tblCellMar>
        </w:tblPrEx>
        <w:trPr>
          <w:trHeight w:val="90" w:hRule="atLeast"/>
        </w:trPr>
        <w:tc>
          <w:tcPr>
            <w:tcW w:w="9075" w:type="dxa"/>
            <w:tcBorders>
              <w:top w:val="nil"/>
              <w:left w:val="nil"/>
              <w:bottom w:val="nil"/>
              <w:right w:val="nil"/>
            </w:tcBorders>
            <w:shd w:val="clear" w:color="auto" w:fill="auto"/>
            <w:tcMar>
              <w:top w:w="15" w:type="dxa"/>
              <w:left w:w="15" w:type="dxa"/>
              <w:right w:w="15" w:type="dxa"/>
            </w:tcMar>
          </w:tcPr>
          <w:p w14:paraId="7D558C60">
            <w:pPr>
              <w:widowControl/>
              <w:numPr>
                <w:ilvl w:val="0"/>
                <w:numId w:val="1"/>
              </w:numPr>
              <w:jc w:val="left"/>
              <w:textAlignment w:val="top"/>
              <w:rPr>
                <w:rFonts w:ascii="宋体" w:hAnsi="宋体" w:eastAsia="宋体" w:cs="宋体"/>
                <w:color w:val="000000"/>
                <w:kern w:val="0"/>
                <w:sz w:val="28"/>
                <w:szCs w:val="28"/>
              </w:rPr>
            </w:pPr>
            <w:r>
              <w:rPr>
                <w:rFonts w:hint="eastAsia" w:ascii="宋体" w:hAnsi="宋体" w:eastAsia="宋体" w:cs="宋体"/>
                <w:color w:val="000000"/>
                <w:kern w:val="0"/>
                <w:sz w:val="28"/>
                <w:szCs w:val="28"/>
              </w:rPr>
              <w:t>采购内容：大邑县第二人民医院拟采用询价方式采购该项目，本次采购内容为医院业务服务器硬件扩容设备，主要用于现有业务服务器内存及存储资源升级扩容，保障院内HIS、LIS、PACS、电子病历、医保结算等核心业务系统平稳运行。采购设备均</w:t>
            </w:r>
            <w:r>
              <w:rPr>
                <w:rFonts w:hint="default" w:ascii="宋体" w:hAnsi="宋体" w:eastAsia="宋体" w:cs="宋体"/>
                <w:color w:val="000000"/>
                <w:kern w:val="0"/>
                <w:sz w:val="28"/>
                <w:szCs w:val="28"/>
                <w:woUserID w:val="1"/>
              </w:rPr>
              <w:t>需</w:t>
            </w:r>
            <w:r>
              <w:rPr>
                <w:rFonts w:hint="eastAsia" w:ascii="宋体" w:hAnsi="宋体" w:eastAsia="宋体" w:cs="宋体"/>
                <w:color w:val="000000"/>
                <w:kern w:val="0"/>
                <w:sz w:val="28"/>
                <w:szCs w:val="28"/>
              </w:rPr>
              <w:t>为原厂全新企业级服务器专用硬件，包含128G企业级服务器专用内存条、企业级热插拔硬盘。</w:t>
            </w:r>
            <w:r>
              <w:rPr>
                <w:rFonts w:hint="default" w:ascii="宋体" w:hAnsi="宋体" w:eastAsia="宋体" w:cs="宋体"/>
                <w:color w:val="000000"/>
                <w:kern w:val="0"/>
                <w:sz w:val="28"/>
                <w:szCs w:val="28"/>
                <w:woUserID w:val="1"/>
              </w:rPr>
              <w:t>报价</w:t>
            </w:r>
            <w:r>
              <w:rPr>
                <w:rFonts w:hint="eastAsia" w:ascii="宋体" w:hAnsi="宋体" w:eastAsia="宋体" w:cs="宋体"/>
                <w:color w:val="000000"/>
                <w:kern w:val="0"/>
                <w:sz w:val="28"/>
                <w:szCs w:val="28"/>
              </w:rPr>
              <w:t>含设备供货、运输、标准包装、到货核验、现场安装、硬件适配调试、运维培训、原厂质保及全套售后服务等全部内容，为全包采购。</w:t>
            </w:r>
          </w:p>
          <w:p w14:paraId="0EDE94AA">
            <w:pPr>
              <w:widowControl/>
              <w:jc w:val="left"/>
              <w:textAlignment w:val="top"/>
              <w:rPr>
                <w:rFonts w:ascii="宋体" w:hAnsi="宋体" w:eastAsia="宋体" w:cs="宋体"/>
                <w:color w:val="000000"/>
                <w:kern w:val="0"/>
                <w:sz w:val="28"/>
                <w:szCs w:val="28"/>
              </w:rPr>
            </w:pPr>
            <w:r>
              <w:rPr>
                <w:rFonts w:hint="eastAsia" w:ascii="宋体" w:hAnsi="宋体" w:eastAsia="宋体" w:cs="宋体"/>
                <w:color w:val="000000"/>
                <w:kern w:val="0"/>
                <w:sz w:val="28"/>
                <w:szCs w:val="28"/>
              </w:rPr>
              <w:t>移动存储设备（</w:t>
            </w:r>
            <w:r>
              <w:rPr>
                <w:rFonts w:ascii="宋体" w:hAnsi="宋体" w:eastAsia="宋体" w:cs="宋体"/>
                <w:color w:val="000000"/>
                <w:kern w:val="0"/>
                <w:sz w:val="28"/>
                <w:szCs w:val="28"/>
              </w:rPr>
              <w:t>128G企业级服务器专用内存条4根；企业级热插拔硬盘6块</w:t>
            </w:r>
            <w:r>
              <w:rPr>
                <w:rFonts w:hint="eastAsia" w:ascii="宋体" w:hAnsi="宋体" w:eastAsia="宋体" w:cs="宋体"/>
                <w:color w:val="000000"/>
                <w:kern w:val="0"/>
                <w:sz w:val="28"/>
                <w:szCs w:val="28"/>
              </w:rPr>
              <w:t>）预算控制价为3.7万元。要求参数如附件1。</w:t>
            </w:r>
          </w:p>
          <w:p w14:paraId="3CC32AC2">
            <w:pPr>
              <w:ind w:firstLine="560" w:firstLineChars="200"/>
              <w:rPr>
                <w:rFonts w:ascii="宋体" w:hAnsi="宋体" w:eastAsia="宋体" w:cs="宋体"/>
                <w:color w:val="000000"/>
                <w:kern w:val="0"/>
                <w:sz w:val="28"/>
                <w:szCs w:val="28"/>
              </w:rPr>
            </w:pPr>
            <w:r>
              <w:rPr>
                <w:rFonts w:hint="eastAsia" w:ascii="宋体" w:hAnsi="宋体" w:eastAsia="宋体" w:cs="宋体"/>
                <w:color w:val="000000"/>
                <w:kern w:val="0"/>
                <w:sz w:val="28"/>
                <w:szCs w:val="28"/>
              </w:rPr>
              <w:t>（请各潜在供应商按照本询价通知书附件1规定的内容、要求，编制完整的响应文件。）</w:t>
            </w:r>
          </w:p>
        </w:tc>
      </w:tr>
      <w:tr w14:paraId="33D55A33">
        <w:tblPrEx>
          <w:tblCellMar>
            <w:top w:w="0" w:type="dxa"/>
            <w:left w:w="0" w:type="dxa"/>
            <w:bottom w:w="0" w:type="dxa"/>
            <w:right w:w="0" w:type="dxa"/>
          </w:tblCellMar>
        </w:tblPrEx>
        <w:trPr>
          <w:trHeight w:val="52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1A47B14">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五、响应人参加询价应当具备的资格条件：</w:t>
            </w:r>
          </w:p>
        </w:tc>
      </w:tr>
      <w:tr w14:paraId="083F01D8">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BDE86AC">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1、符合《中华人民共和国政府采购法》第二十二条的相关规定；</w:t>
            </w:r>
          </w:p>
        </w:tc>
      </w:tr>
      <w:tr w14:paraId="66B44BAF">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9D61312">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2、响应人参加本次采购活动前三年内，在经营活动中没有重大违法违规记录（提供信用报告及响应人无违法违规行为的承诺书，在采购结果公示期结束前一经查实有违法违规将取消其响应人资格或中标候选人资格）。</w:t>
            </w:r>
          </w:p>
        </w:tc>
      </w:tr>
      <w:tr w14:paraId="60C20834">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470E924F">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六、响应人参加询价应当提供的资格证明材料（均需加盖单位公章）：</w:t>
            </w:r>
          </w:p>
        </w:tc>
      </w:tr>
      <w:tr w14:paraId="3936C1C0">
        <w:tblPrEx>
          <w:tblCellMar>
            <w:top w:w="0" w:type="dxa"/>
            <w:left w:w="0" w:type="dxa"/>
            <w:bottom w:w="0" w:type="dxa"/>
            <w:right w:w="0" w:type="dxa"/>
          </w:tblCellMar>
        </w:tblPrEx>
        <w:trPr>
          <w:trHeight w:val="49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7923501F">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1、企业信用报告；</w:t>
            </w:r>
          </w:p>
        </w:tc>
      </w:tr>
      <w:tr w14:paraId="042F657E">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3BED3FEF">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2、法定代表人或单位负责人身份证复印件；</w:t>
            </w:r>
          </w:p>
        </w:tc>
      </w:tr>
      <w:tr w14:paraId="0675B72A">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48106726">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3、法定代表人或单位负责人授权委托书原件及授权代表的身份证复印件；</w:t>
            </w:r>
          </w:p>
        </w:tc>
      </w:tr>
      <w:tr w14:paraId="461FC2E5">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571322F">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4、①比选申请人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以上均提供复印件。</w:t>
            </w:r>
            <w:r>
              <w:rPr>
                <w:rFonts w:hint="eastAsia" w:ascii="宋体" w:hAnsi="宋体" w:eastAsia="宋体" w:cs="宋体"/>
                <w:color w:val="000000"/>
                <w:kern w:val="0"/>
                <w:sz w:val="28"/>
                <w:szCs w:val="28"/>
              </w:rPr>
              <w:br w:type="textWrapping"/>
            </w:r>
            <w:r>
              <w:rPr>
                <w:rFonts w:hint="eastAsia" w:ascii="宋体" w:hAnsi="宋体" w:eastAsia="宋体" w:cs="宋体"/>
                <w:color w:val="000000"/>
                <w:kern w:val="0"/>
                <w:sz w:val="28"/>
                <w:szCs w:val="28"/>
              </w:rPr>
              <w:t>上述证明材料均须加盖公章（鲜章），相关证明材料附后。</w:t>
            </w:r>
          </w:p>
        </w:tc>
      </w:tr>
      <w:tr w14:paraId="396B02ED">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DC66D0B">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七、报名时间及地点：</w:t>
            </w:r>
          </w:p>
        </w:tc>
      </w:tr>
      <w:tr w14:paraId="52C7AAA2">
        <w:tblPrEx>
          <w:tblCellMar>
            <w:top w:w="0" w:type="dxa"/>
            <w:left w:w="0" w:type="dxa"/>
            <w:bottom w:w="0" w:type="dxa"/>
            <w:right w:w="0" w:type="dxa"/>
          </w:tblCellMar>
        </w:tblPrEx>
        <w:trPr>
          <w:trHeight w:val="492" w:hRule="atLeast"/>
        </w:trPr>
        <w:tc>
          <w:tcPr>
            <w:tcW w:w="9075" w:type="dxa"/>
            <w:tcBorders>
              <w:top w:val="nil"/>
              <w:left w:val="nil"/>
              <w:bottom w:val="nil"/>
              <w:right w:val="nil"/>
            </w:tcBorders>
            <w:shd w:val="clear" w:color="auto" w:fill="auto"/>
            <w:tcMar>
              <w:top w:w="15" w:type="dxa"/>
              <w:left w:w="15" w:type="dxa"/>
              <w:right w:w="15" w:type="dxa"/>
            </w:tcMar>
            <w:vAlign w:val="center"/>
          </w:tcPr>
          <w:p w14:paraId="16E4F2E8">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报名时间：2026年09月21日至2026年09月28日，上午08：30-下午17：00（北京时间）。</w:t>
            </w:r>
          </w:p>
        </w:tc>
      </w:tr>
      <w:tr w14:paraId="6FDC21CE">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726AC18">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报名地点：成都市大邑县第二人民医院后勤科。</w:t>
            </w:r>
          </w:p>
        </w:tc>
      </w:tr>
      <w:tr w14:paraId="66341F47">
        <w:tblPrEx>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65335428">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八、递交响应文件截止时间：2026年09月28日下午17:00（北京时间）。</w:t>
            </w:r>
          </w:p>
        </w:tc>
      </w:tr>
      <w:tr w14:paraId="469CB8C5">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6D7A8374">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九、递交响应文件地点：响应文件必须在递交响应文件截止时间前送达大邑县第二人民医院后勤科。逾期送达、未密封和标注错误的响应文件，恕不接收。本次采购不接收邮寄的响应文件。</w:t>
            </w:r>
          </w:p>
        </w:tc>
      </w:tr>
      <w:tr w14:paraId="184DA333">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7CBA428">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十、评审时间：采购人根据实际情况确定评审时间。</w:t>
            </w:r>
          </w:p>
        </w:tc>
      </w:tr>
      <w:tr w14:paraId="5CB23E3D">
        <w:tblPrEx>
          <w:tblCellMar>
            <w:top w:w="0" w:type="dxa"/>
            <w:left w:w="0" w:type="dxa"/>
            <w:bottom w:w="0" w:type="dxa"/>
            <w:right w:w="0" w:type="dxa"/>
          </w:tblCellMar>
        </w:tblPrEx>
        <w:trPr>
          <w:trHeight w:val="46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CB9F1BB">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十一、联系人及联系电话：</w:t>
            </w:r>
          </w:p>
        </w:tc>
      </w:tr>
      <w:tr w14:paraId="10D1462C">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129B101">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采购人：四川省成都市大邑县第二人民医院</w:t>
            </w:r>
          </w:p>
        </w:tc>
      </w:tr>
      <w:tr w14:paraId="28C50E35">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BE86EA2">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联系人：刘老师</w:t>
            </w:r>
          </w:p>
        </w:tc>
      </w:tr>
      <w:tr w14:paraId="53EBDBF7">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1768E8F8">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联系电话：028-69335120</w:t>
            </w:r>
          </w:p>
        </w:tc>
      </w:tr>
      <w:tr w14:paraId="0C1562C5">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D0B0C1C">
            <w:pPr>
              <w:widowControl/>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地址：大邑县安仁镇千禧街181号附2号</w:t>
            </w:r>
          </w:p>
        </w:tc>
      </w:tr>
      <w:tr w14:paraId="13612792">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7A4C3807">
            <w:pPr>
              <w:widowControl/>
              <w:jc w:val="center"/>
              <w:textAlignment w:val="center"/>
              <w:rPr>
                <w:rFonts w:ascii="宋体" w:hAnsi="宋体" w:eastAsia="宋体" w:cs="宋体"/>
                <w:color w:val="000000"/>
                <w:sz w:val="24"/>
              </w:rPr>
            </w:pPr>
          </w:p>
        </w:tc>
      </w:tr>
      <w:tr w14:paraId="6CB38B75">
        <w:tblPrEx>
          <w:tblCellMar>
            <w:top w:w="0" w:type="dxa"/>
            <w:left w:w="0" w:type="dxa"/>
            <w:bottom w:w="0" w:type="dxa"/>
            <w:right w:w="0" w:type="dxa"/>
          </w:tblCellMar>
        </w:tblPrEx>
        <w:trPr>
          <w:trHeight w:val="972"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3E01BECB">
            <w:pPr>
              <w:rPr>
                <w:rFonts w:ascii="宋体" w:hAnsi="宋体" w:eastAsia="宋体" w:cs="宋体"/>
                <w:color w:val="000000"/>
                <w:sz w:val="24"/>
              </w:rPr>
            </w:pPr>
          </w:p>
          <w:p w14:paraId="31BEBA40">
            <w:pPr>
              <w:rPr>
                <w:rFonts w:ascii="宋体" w:hAnsi="宋体" w:eastAsia="宋体" w:cs="宋体"/>
                <w:color w:val="000000"/>
                <w:sz w:val="24"/>
              </w:rPr>
            </w:pPr>
          </w:p>
          <w:p w14:paraId="287C0440">
            <w:pPr>
              <w:rPr>
                <w:rFonts w:ascii="宋体" w:hAnsi="宋体" w:eastAsia="宋体" w:cs="宋体"/>
                <w:color w:val="000000"/>
                <w:sz w:val="24"/>
              </w:rPr>
            </w:pPr>
          </w:p>
          <w:p w14:paraId="7D96C76D">
            <w:pPr>
              <w:rPr>
                <w:rFonts w:ascii="宋体" w:hAnsi="宋体" w:eastAsia="宋体" w:cs="宋体"/>
                <w:color w:val="000000"/>
                <w:sz w:val="24"/>
              </w:rPr>
            </w:pPr>
          </w:p>
          <w:p w14:paraId="12987BBA">
            <w:pPr>
              <w:rPr>
                <w:rFonts w:ascii="宋体" w:hAnsi="宋体" w:eastAsia="宋体" w:cs="宋体"/>
                <w:color w:val="000000"/>
                <w:sz w:val="24"/>
              </w:rPr>
            </w:pPr>
          </w:p>
          <w:p w14:paraId="0D9029A9">
            <w:pPr>
              <w:rPr>
                <w:rFonts w:ascii="宋体" w:hAnsi="宋体" w:eastAsia="宋体" w:cs="宋体"/>
                <w:color w:val="000000"/>
                <w:sz w:val="24"/>
              </w:rPr>
            </w:pPr>
          </w:p>
          <w:p w14:paraId="2C3D3D79">
            <w:pPr>
              <w:rPr>
                <w:rFonts w:ascii="宋体" w:hAnsi="宋体" w:eastAsia="宋体" w:cs="宋体"/>
                <w:color w:val="000000"/>
                <w:sz w:val="24"/>
              </w:rPr>
            </w:pPr>
          </w:p>
          <w:p w14:paraId="7372F4E2">
            <w:pPr>
              <w:rPr>
                <w:rFonts w:ascii="宋体" w:hAnsi="宋体" w:eastAsia="宋体" w:cs="宋体"/>
                <w:color w:val="000000"/>
                <w:sz w:val="24"/>
              </w:rPr>
            </w:pPr>
          </w:p>
          <w:p w14:paraId="205E68E8">
            <w:pPr>
              <w:rPr>
                <w:rFonts w:ascii="宋体" w:hAnsi="宋体" w:eastAsia="宋体" w:cs="宋体"/>
                <w:color w:val="000000"/>
                <w:sz w:val="24"/>
              </w:rPr>
            </w:pPr>
          </w:p>
          <w:p w14:paraId="684C2747">
            <w:pPr>
              <w:rPr>
                <w:rFonts w:ascii="宋体" w:hAnsi="宋体" w:eastAsia="宋体" w:cs="宋体"/>
                <w:color w:val="000000"/>
                <w:sz w:val="24"/>
              </w:rPr>
            </w:pPr>
          </w:p>
          <w:p w14:paraId="76C2A7FD">
            <w:pPr>
              <w:rPr>
                <w:rFonts w:ascii="宋体" w:hAnsi="宋体" w:eastAsia="宋体" w:cs="宋体"/>
                <w:color w:val="000000"/>
                <w:sz w:val="24"/>
              </w:rPr>
            </w:pPr>
          </w:p>
          <w:p w14:paraId="2D69B46A">
            <w:pPr>
              <w:rPr>
                <w:rFonts w:ascii="宋体" w:hAnsi="宋体" w:eastAsia="宋体" w:cs="宋体"/>
                <w:color w:val="000000"/>
                <w:sz w:val="24"/>
              </w:rPr>
            </w:pPr>
          </w:p>
          <w:p w14:paraId="702E4DAD">
            <w:pPr>
              <w:rPr>
                <w:rFonts w:ascii="宋体" w:hAnsi="宋体" w:eastAsia="宋体" w:cs="宋体"/>
                <w:color w:val="000000"/>
                <w:sz w:val="24"/>
              </w:rPr>
            </w:pPr>
          </w:p>
          <w:p w14:paraId="0454CE1B">
            <w:pPr>
              <w:rPr>
                <w:rFonts w:ascii="宋体" w:hAnsi="宋体" w:eastAsia="宋体" w:cs="宋体"/>
                <w:color w:val="000000"/>
                <w:sz w:val="24"/>
              </w:rPr>
            </w:pPr>
          </w:p>
          <w:p w14:paraId="56D8759F">
            <w:pPr>
              <w:rPr>
                <w:rFonts w:ascii="宋体" w:hAnsi="宋体" w:eastAsia="宋体" w:cs="宋体"/>
                <w:color w:val="000000"/>
                <w:sz w:val="24"/>
              </w:rPr>
            </w:pPr>
          </w:p>
          <w:p w14:paraId="79EE5FF1">
            <w:pPr>
              <w:rPr>
                <w:rFonts w:ascii="宋体" w:hAnsi="宋体" w:eastAsia="宋体" w:cs="宋体"/>
                <w:color w:val="000000"/>
                <w:sz w:val="24"/>
              </w:rPr>
            </w:pPr>
          </w:p>
          <w:p w14:paraId="06401882">
            <w:pPr>
              <w:rPr>
                <w:rFonts w:ascii="宋体" w:hAnsi="宋体" w:eastAsia="宋体" w:cs="宋体"/>
                <w:color w:val="000000"/>
                <w:sz w:val="24"/>
              </w:rPr>
            </w:pPr>
          </w:p>
          <w:p w14:paraId="36377D89">
            <w:pPr>
              <w:rPr>
                <w:rFonts w:ascii="宋体" w:hAnsi="宋体" w:eastAsia="宋体" w:cs="宋体"/>
                <w:color w:val="000000"/>
                <w:sz w:val="24"/>
              </w:rPr>
            </w:pPr>
          </w:p>
          <w:p w14:paraId="31964B99">
            <w:pPr>
              <w:rPr>
                <w:rFonts w:ascii="宋体" w:hAnsi="宋体" w:eastAsia="宋体" w:cs="宋体"/>
                <w:color w:val="000000"/>
                <w:sz w:val="24"/>
              </w:rPr>
            </w:pPr>
          </w:p>
          <w:p w14:paraId="5A95E702">
            <w:pPr>
              <w:rPr>
                <w:rFonts w:ascii="宋体" w:hAnsi="宋体" w:eastAsia="宋体" w:cs="宋体"/>
                <w:color w:val="000000"/>
                <w:sz w:val="24"/>
              </w:rPr>
            </w:pPr>
          </w:p>
          <w:p w14:paraId="77F7D569">
            <w:pPr>
              <w:rPr>
                <w:rFonts w:ascii="宋体" w:hAnsi="宋体" w:eastAsia="宋体" w:cs="宋体"/>
                <w:color w:val="000000"/>
                <w:sz w:val="24"/>
              </w:rPr>
            </w:pPr>
          </w:p>
          <w:p w14:paraId="4D057BC3">
            <w:pPr>
              <w:rPr>
                <w:rFonts w:ascii="宋体" w:hAnsi="宋体" w:eastAsia="宋体" w:cs="宋体"/>
                <w:color w:val="000000"/>
                <w:sz w:val="24"/>
              </w:rPr>
            </w:pPr>
          </w:p>
          <w:p w14:paraId="02AFC635">
            <w:pPr>
              <w:rPr>
                <w:rFonts w:ascii="宋体" w:hAnsi="宋体" w:eastAsia="宋体" w:cs="宋体"/>
                <w:color w:val="000000"/>
                <w:sz w:val="24"/>
              </w:rPr>
            </w:pPr>
          </w:p>
          <w:p w14:paraId="167FAC0E">
            <w:pPr>
              <w:rPr>
                <w:rFonts w:ascii="宋体" w:hAnsi="宋体" w:eastAsia="宋体" w:cs="宋体"/>
                <w:color w:val="000000"/>
                <w:sz w:val="24"/>
              </w:rPr>
            </w:pPr>
          </w:p>
          <w:p w14:paraId="552BA4B0">
            <w:pPr>
              <w:rPr>
                <w:rFonts w:ascii="宋体" w:hAnsi="宋体" w:eastAsia="宋体" w:cs="宋体"/>
                <w:color w:val="000000"/>
                <w:sz w:val="24"/>
              </w:rPr>
            </w:pPr>
          </w:p>
          <w:p w14:paraId="45BC6119">
            <w:pPr>
              <w:rPr>
                <w:rFonts w:ascii="宋体" w:hAnsi="宋体" w:eastAsia="宋体" w:cs="宋体"/>
                <w:color w:val="000000"/>
                <w:sz w:val="24"/>
              </w:rPr>
            </w:pPr>
          </w:p>
          <w:p w14:paraId="4A0A56A2">
            <w:pPr>
              <w:rPr>
                <w:rFonts w:ascii="宋体" w:hAnsi="宋体" w:eastAsia="宋体" w:cs="宋体"/>
                <w:color w:val="000000"/>
                <w:sz w:val="24"/>
              </w:rPr>
            </w:pPr>
          </w:p>
          <w:p w14:paraId="7B88FBBE">
            <w:pPr>
              <w:rPr>
                <w:rFonts w:ascii="宋体" w:hAnsi="宋体" w:eastAsia="宋体" w:cs="宋体"/>
                <w:color w:val="000000"/>
                <w:sz w:val="24"/>
              </w:rPr>
            </w:pPr>
          </w:p>
          <w:p w14:paraId="505B5CC5">
            <w:pPr>
              <w:rPr>
                <w:rFonts w:ascii="宋体" w:hAnsi="宋体" w:eastAsia="宋体" w:cs="宋体"/>
                <w:color w:val="000000"/>
                <w:sz w:val="24"/>
              </w:rPr>
            </w:pPr>
          </w:p>
        </w:tc>
      </w:tr>
      <w:tr w14:paraId="6857345C">
        <w:tblPrEx>
          <w:tblCellMar>
            <w:top w:w="0" w:type="dxa"/>
            <w:left w:w="0" w:type="dxa"/>
            <w:bottom w:w="0" w:type="dxa"/>
            <w:right w:w="0" w:type="dxa"/>
          </w:tblCellMar>
        </w:tblPrEx>
        <w:trPr>
          <w:trHeight w:val="94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1218CC24">
            <w:pPr>
              <w:widowControl/>
              <w:jc w:val="center"/>
              <w:textAlignment w:val="center"/>
              <w:rPr>
                <w:rFonts w:ascii="宋体" w:hAnsi="宋体" w:eastAsia="宋体" w:cs="宋体"/>
                <w:color w:val="000000"/>
                <w:sz w:val="24"/>
              </w:rPr>
            </w:pPr>
            <w:r>
              <w:rPr>
                <w:rFonts w:hint="eastAsia" w:ascii="黑体" w:hAnsi="宋体" w:eastAsia="黑体" w:cs="黑体"/>
                <w:color w:val="000000"/>
                <w:kern w:val="0"/>
                <w:sz w:val="48"/>
                <w:szCs w:val="48"/>
              </w:rPr>
              <w:t>大邑县第二人民医院</w:t>
            </w:r>
          </w:p>
        </w:tc>
      </w:tr>
      <w:tr w14:paraId="321FD687">
        <w:tblPrEx>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2A43B874">
            <w:pPr>
              <w:widowControl/>
              <w:jc w:val="center"/>
              <w:textAlignment w:val="center"/>
              <w:rPr>
                <w:rFonts w:hint="default" w:ascii="黑体" w:hAnsi="宋体" w:eastAsia="黑体" w:cs="黑体"/>
                <w:color w:val="000000"/>
                <w:sz w:val="48"/>
                <w:szCs w:val="48"/>
              </w:rPr>
            </w:pPr>
          </w:p>
        </w:tc>
      </w:tr>
      <w:tr w14:paraId="02A1A00C">
        <w:tblPrEx>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2D3A52CC">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关于“******”项目</w:t>
            </w:r>
          </w:p>
        </w:tc>
      </w:tr>
      <w:tr w14:paraId="3E754BEB">
        <w:tblPrEx>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614DF423">
            <w:pPr>
              <w:widowControl/>
              <w:jc w:val="center"/>
              <w:textAlignment w:val="center"/>
              <w:rPr>
                <w:rFonts w:hint="default" w:ascii="黑体" w:hAnsi="宋体" w:eastAsia="黑体" w:cs="黑体"/>
                <w:color w:val="000000"/>
                <w:sz w:val="48"/>
                <w:szCs w:val="48"/>
              </w:rPr>
            </w:pPr>
          </w:p>
        </w:tc>
      </w:tr>
      <w:tr w14:paraId="22F7A6EB">
        <w:tblPrEx>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053B57F6">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报价函</w:t>
            </w:r>
          </w:p>
        </w:tc>
      </w:tr>
      <w:tr w14:paraId="71BC4A32">
        <w:tblPrEx>
          <w:tblCellMar>
            <w:top w:w="0" w:type="dxa"/>
            <w:left w:w="0" w:type="dxa"/>
            <w:bottom w:w="0" w:type="dxa"/>
            <w:right w:w="0" w:type="dxa"/>
          </w:tblCellMar>
        </w:tblPrEx>
        <w:trPr>
          <w:trHeight w:val="1200" w:hRule="atLeast"/>
        </w:trPr>
        <w:tc>
          <w:tcPr>
            <w:tcW w:w="90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tbl>
            <w:tblPr>
              <w:tblStyle w:val="5"/>
              <w:tblW w:w="90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1"/>
              <w:gridCol w:w="2261"/>
              <w:gridCol w:w="2261"/>
              <w:gridCol w:w="2262"/>
            </w:tblGrid>
            <w:tr w14:paraId="232CD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tcPr>
                <w:p w14:paraId="3E3A456B">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项目编号</w:t>
                  </w:r>
                </w:p>
              </w:tc>
              <w:tc>
                <w:tcPr>
                  <w:tcW w:w="2261" w:type="dxa"/>
                </w:tcPr>
                <w:p w14:paraId="1BD5D3E0">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项目名称</w:t>
                  </w:r>
                </w:p>
              </w:tc>
              <w:tc>
                <w:tcPr>
                  <w:tcW w:w="2261" w:type="dxa"/>
                </w:tcPr>
                <w:p w14:paraId="5443CC42">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报价（万元）</w:t>
                  </w:r>
                </w:p>
              </w:tc>
              <w:tc>
                <w:tcPr>
                  <w:tcW w:w="2262" w:type="dxa"/>
                </w:tcPr>
                <w:p w14:paraId="793964F2">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备注</w:t>
                  </w:r>
                </w:p>
              </w:tc>
            </w:tr>
            <w:tr w14:paraId="2A7CC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tcPr>
                <w:p w14:paraId="65410032">
                  <w:pPr>
                    <w:widowControl/>
                    <w:jc w:val="left"/>
                    <w:textAlignment w:val="center"/>
                    <w:rPr>
                      <w:rFonts w:ascii="黑体" w:hAnsi="宋体" w:eastAsia="黑体" w:cs="黑体"/>
                      <w:color w:val="000000"/>
                      <w:sz w:val="32"/>
                      <w:szCs w:val="32"/>
                    </w:rPr>
                  </w:pPr>
                </w:p>
              </w:tc>
              <w:tc>
                <w:tcPr>
                  <w:tcW w:w="2261" w:type="dxa"/>
                </w:tcPr>
                <w:p w14:paraId="74ADFCA9">
                  <w:pPr>
                    <w:widowControl/>
                    <w:jc w:val="left"/>
                    <w:textAlignment w:val="center"/>
                    <w:rPr>
                      <w:rFonts w:ascii="黑体" w:hAnsi="宋体" w:eastAsia="黑体" w:cs="黑体"/>
                      <w:color w:val="000000"/>
                      <w:sz w:val="32"/>
                      <w:szCs w:val="32"/>
                    </w:rPr>
                  </w:pPr>
                </w:p>
              </w:tc>
              <w:tc>
                <w:tcPr>
                  <w:tcW w:w="2261" w:type="dxa"/>
                </w:tcPr>
                <w:p w14:paraId="7BDA5A57">
                  <w:pPr>
                    <w:widowControl/>
                    <w:jc w:val="left"/>
                    <w:textAlignment w:val="center"/>
                    <w:rPr>
                      <w:rFonts w:ascii="黑体" w:hAnsi="宋体" w:eastAsia="黑体" w:cs="黑体"/>
                      <w:color w:val="000000"/>
                      <w:sz w:val="32"/>
                      <w:szCs w:val="32"/>
                    </w:rPr>
                  </w:pPr>
                </w:p>
              </w:tc>
              <w:tc>
                <w:tcPr>
                  <w:tcW w:w="2262" w:type="dxa"/>
                </w:tcPr>
                <w:p w14:paraId="5D27B562">
                  <w:pPr>
                    <w:widowControl/>
                    <w:jc w:val="left"/>
                    <w:textAlignment w:val="center"/>
                    <w:rPr>
                      <w:rFonts w:ascii="黑体" w:hAnsi="宋体" w:eastAsia="黑体" w:cs="黑体"/>
                      <w:color w:val="000000"/>
                      <w:sz w:val="32"/>
                      <w:szCs w:val="32"/>
                    </w:rPr>
                  </w:pPr>
                </w:p>
              </w:tc>
            </w:tr>
            <w:tr w14:paraId="116DD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tcPr>
                <w:p w14:paraId="6A722F73">
                  <w:pPr>
                    <w:widowControl/>
                    <w:jc w:val="left"/>
                    <w:textAlignment w:val="center"/>
                    <w:rPr>
                      <w:rFonts w:ascii="黑体" w:hAnsi="宋体" w:eastAsia="黑体" w:cs="黑体"/>
                      <w:color w:val="000000"/>
                      <w:sz w:val="32"/>
                      <w:szCs w:val="32"/>
                    </w:rPr>
                  </w:pPr>
                </w:p>
              </w:tc>
              <w:tc>
                <w:tcPr>
                  <w:tcW w:w="2261" w:type="dxa"/>
                </w:tcPr>
                <w:p w14:paraId="32DCA67E">
                  <w:pPr>
                    <w:widowControl/>
                    <w:jc w:val="left"/>
                    <w:textAlignment w:val="center"/>
                    <w:rPr>
                      <w:rFonts w:ascii="黑体" w:hAnsi="宋体" w:eastAsia="黑体" w:cs="黑体"/>
                      <w:color w:val="000000"/>
                      <w:sz w:val="32"/>
                      <w:szCs w:val="32"/>
                    </w:rPr>
                  </w:pPr>
                </w:p>
              </w:tc>
              <w:tc>
                <w:tcPr>
                  <w:tcW w:w="2261" w:type="dxa"/>
                </w:tcPr>
                <w:p w14:paraId="71ACB7DF">
                  <w:pPr>
                    <w:widowControl/>
                    <w:jc w:val="left"/>
                    <w:textAlignment w:val="center"/>
                    <w:rPr>
                      <w:rFonts w:ascii="黑体" w:hAnsi="宋体" w:eastAsia="黑体" w:cs="黑体"/>
                      <w:color w:val="000000"/>
                      <w:sz w:val="32"/>
                      <w:szCs w:val="32"/>
                    </w:rPr>
                  </w:pPr>
                </w:p>
              </w:tc>
              <w:tc>
                <w:tcPr>
                  <w:tcW w:w="2262" w:type="dxa"/>
                </w:tcPr>
                <w:p w14:paraId="392F687A">
                  <w:pPr>
                    <w:widowControl/>
                    <w:jc w:val="left"/>
                    <w:textAlignment w:val="center"/>
                    <w:rPr>
                      <w:rFonts w:ascii="黑体" w:hAnsi="宋体" w:eastAsia="黑体" w:cs="黑体"/>
                      <w:color w:val="000000"/>
                      <w:sz w:val="32"/>
                      <w:szCs w:val="32"/>
                    </w:rPr>
                  </w:pPr>
                </w:p>
              </w:tc>
            </w:tr>
            <w:tr w14:paraId="4C864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tcPr>
                <w:p w14:paraId="5D18D0A7">
                  <w:pPr>
                    <w:widowControl/>
                    <w:jc w:val="left"/>
                    <w:textAlignment w:val="center"/>
                    <w:rPr>
                      <w:rFonts w:ascii="黑体" w:hAnsi="宋体" w:eastAsia="黑体" w:cs="黑体"/>
                      <w:color w:val="000000"/>
                      <w:sz w:val="32"/>
                      <w:szCs w:val="32"/>
                    </w:rPr>
                  </w:pPr>
                </w:p>
              </w:tc>
              <w:tc>
                <w:tcPr>
                  <w:tcW w:w="2261" w:type="dxa"/>
                </w:tcPr>
                <w:p w14:paraId="01EE9E19">
                  <w:pPr>
                    <w:widowControl/>
                    <w:jc w:val="left"/>
                    <w:textAlignment w:val="center"/>
                    <w:rPr>
                      <w:rFonts w:ascii="黑体" w:hAnsi="宋体" w:eastAsia="黑体" w:cs="黑体"/>
                      <w:color w:val="000000"/>
                      <w:sz w:val="32"/>
                      <w:szCs w:val="32"/>
                    </w:rPr>
                  </w:pPr>
                </w:p>
              </w:tc>
              <w:tc>
                <w:tcPr>
                  <w:tcW w:w="2261" w:type="dxa"/>
                </w:tcPr>
                <w:p w14:paraId="72AC1465">
                  <w:pPr>
                    <w:widowControl/>
                    <w:jc w:val="left"/>
                    <w:textAlignment w:val="center"/>
                    <w:rPr>
                      <w:rFonts w:ascii="黑体" w:hAnsi="宋体" w:eastAsia="黑体" w:cs="黑体"/>
                      <w:color w:val="000000"/>
                      <w:sz w:val="32"/>
                      <w:szCs w:val="32"/>
                    </w:rPr>
                  </w:pPr>
                </w:p>
              </w:tc>
              <w:tc>
                <w:tcPr>
                  <w:tcW w:w="2262" w:type="dxa"/>
                </w:tcPr>
                <w:p w14:paraId="1ED6AB08">
                  <w:pPr>
                    <w:widowControl/>
                    <w:jc w:val="left"/>
                    <w:textAlignment w:val="center"/>
                    <w:rPr>
                      <w:rFonts w:ascii="黑体" w:hAnsi="宋体" w:eastAsia="黑体" w:cs="黑体"/>
                      <w:color w:val="000000"/>
                      <w:sz w:val="32"/>
                      <w:szCs w:val="32"/>
                    </w:rPr>
                  </w:pPr>
                </w:p>
              </w:tc>
            </w:tr>
          </w:tbl>
          <w:p w14:paraId="3C0EE5F2">
            <w:pPr>
              <w:widowControl/>
              <w:jc w:val="left"/>
              <w:textAlignment w:val="center"/>
              <w:rPr>
                <w:rFonts w:ascii="黑体" w:hAnsi="宋体" w:eastAsia="黑体" w:cs="黑体"/>
                <w:color w:val="000000"/>
                <w:sz w:val="48"/>
                <w:szCs w:val="48"/>
              </w:rPr>
            </w:pPr>
          </w:p>
        </w:tc>
      </w:tr>
      <w:tr w14:paraId="00D9B09C">
        <w:tblPrEx>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3E952245">
            <w:pPr>
              <w:widowControl/>
              <w:jc w:val="center"/>
              <w:textAlignment w:val="center"/>
              <w:rPr>
                <w:rFonts w:hint="default" w:ascii="黑体" w:hAnsi="宋体" w:eastAsia="黑体" w:cs="黑体"/>
                <w:color w:val="000000"/>
                <w:sz w:val="32"/>
                <w:szCs w:val="32"/>
              </w:rPr>
            </w:pPr>
            <w:r>
              <w:rPr>
                <w:rFonts w:hint="eastAsia" w:ascii="黑体" w:hAnsi="宋体" w:eastAsia="黑体" w:cs="黑体"/>
                <w:color w:val="000000"/>
                <w:kern w:val="0"/>
                <w:sz w:val="48"/>
                <w:szCs w:val="48"/>
              </w:rPr>
              <w:t>根据实际情况调整报价函</w:t>
            </w:r>
          </w:p>
        </w:tc>
      </w:tr>
      <w:tr w14:paraId="63A795A4">
        <w:tblPrEx>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784F99ED">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报价单位：</w:t>
            </w:r>
          </w:p>
        </w:tc>
      </w:tr>
      <w:tr w14:paraId="758C69ED">
        <w:tblPrEx>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3DFB4EAC">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联系人：</w:t>
            </w:r>
          </w:p>
        </w:tc>
      </w:tr>
      <w:tr w14:paraId="49A20615">
        <w:tblPrEx>
          <w:tblCellMar>
            <w:top w:w="0" w:type="dxa"/>
            <w:left w:w="0" w:type="dxa"/>
            <w:bottom w:w="0" w:type="dxa"/>
            <w:right w:w="0" w:type="dxa"/>
          </w:tblCellMar>
        </w:tblPrEx>
        <w:trPr>
          <w:trHeight w:val="91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78A9BFD0">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电话：</w:t>
            </w:r>
          </w:p>
        </w:tc>
      </w:tr>
      <w:tr w14:paraId="38DE5AD9">
        <w:tblPrEx>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2DD71FF5">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报价日期：</w:t>
            </w:r>
          </w:p>
        </w:tc>
      </w:tr>
    </w:tbl>
    <w:p w14:paraId="4B14E1C0"/>
    <w:p w14:paraId="4FC95972"/>
    <w:p w14:paraId="53DA07F8"/>
    <w:p w14:paraId="53B205C5"/>
    <w:p w14:paraId="6E9875E8"/>
    <w:p w14:paraId="037E1E44"/>
    <w:p w14:paraId="3D5BDC95"/>
    <w:p w14:paraId="3D8A5B22"/>
    <w:p w14:paraId="129E46DB"/>
    <w:p w14:paraId="4A695369"/>
    <w:p w14:paraId="2F1A1106"/>
    <w:p w14:paraId="556AC142">
      <w:pPr>
        <w:rPr>
          <w:sz w:val="28"/>
          <w:szCs w:val="28"/>
        </w:rPr>
      </w:pPr>
      <w:r>
        <w:rPr>
          <w:rFonts w:hint="eastAsia"/>
          <w:sz w:val="28"/>
          <w:szCs w:val="28"/>
        </w:rPr>
        <w:t>附件1：</w:t>
      </w:r>
    </w:p>
    <w:p w14:paraId="3810E8E4">
      <w:pPr>
        <w:jc w:val="center"/>
        <w:rPr>
          <w:rFonts w:ascii="宋体" w:hAnsi="宋体" w:eastAsia="宋体" w:cs="宋体"/>
          <w:color w:val="000000"/>
          <w:kern w:val="0"/>
          <w:sz w:val="28"/>
          <w:szCs w:val="28"/>
        </w:rPr>
      </w:pPr>
      <w:r>
        <w:rPr>
          <w:rFonts w:hint="eastAsia" w:ascii="宋体" w:hAnsi="宋体" w:eastAsia="宋体" w:cs="宋体"/>
          <w:color w:val="000000"/>
          <w:kern w:val="0"/>
          <w:sz w:val="28"/>
          <w:szCs w:val="28"/>
        </w:rPr>
        <w:t>移动存储设备</w:t>
      </w:r>
    </w:p>
    <w:p w14:paraId="3FC119BB">
      <w:pPr>
        <w:rPr>
          <w:rFonts w:hint="eastAsia"/>
          <w:sz w:val="28"/>
          <w:szCs w:val="28"/>
        </w:rPr>
      </w:pPr>
      <w:r>
        <w:rPr>
          <w:rFonts w:hint="eastAsia" w:ascii="宋体" w:hAnsi="宋体" w:eastAsia="宋体" w:cs="宋体"/>
          <w:color w:val="000000"/>
          <w:kern w:val="0"/>
          <w:sz w:val="28"/>
          <w:szCs w:val="28"/>
        </w:rPr>
        <w:t>★</w:t>
      </w:r>
      <w:r>
        <w:rPr>
          <w:rFonts w:hint="eastAsia"/>
          <w:sz w:val="28"/>
          <w:szCs w:val="28"/>
        </w:rPr>
        <w:t>一、技术参数：</w:t>
      </w:r>
    </w:p>
    <w:p w14:paraId="6B94FB14">
      <w:pPr>
        <w:rPr>
          <w:rFonts w:ascii="宋体" w:hAnsi="宋体" w:eastAsia="宋体" w:cs="宋体"/>
          <w:sz w:val="28"/>
          <w:szCs w:val="28"/>
        </w:rPr>
      </w:pPr>
      <w:r>
        <w:rPr>
          <w:rFonts w:hint="eastAsia"/>
          <w:sz w:val="28"/>
          <w:szCs w:val="28"/>
        </w:rPr>
        <w:t>（一）</w:t>
      </w:r>
      <w:r>
        <w:rPr>
          <w:rFonts w:hint="eastAsia" w:ascii="宋体" w:hAnsi="宋体" w:eastAsia="宋体" w:cs="宋体"/>
          <w:sz w:val="28"/>
          <w:szCs w:val="28"/>
        </w:rPr>
        <w:t>128G企业级服务器内存条（4根）：原厂全新未拆封企业级内存，单根容量128GB，完全兼容我院现有服务器，上机可正常识别；提供原厂序列号支持官网核验，提供原厂质保。严禁拆机、翻新件。</w:t>
      </w:r>
    </w:p>
    <w:p w14:paraId="42CBB4AA">
      <w:pPr>
        <w:rPr>
          <w:rFonts w:ascii="宋体" w:hAnsi="宋体" w:eastAsia="宋体" w:cs="宋体"/>
          <w:sz w:val="28"/>
          <w:szCs w:val="28"/>
        </w:rPr>
      </w:pPr>
      <w:r>
        <w:rPr>
          <w:rFonts w:hint="eastAsia" w:ascii="宋体" w:hAnsi="宋体" w:eastAsia="宋体" w:cs="宋体"/>
          <w:sz w:val="28"/>
          <w:szCs w:val="28"/>
        </w:rPr>
        <w:t>（二</w:t>
      </w:r>
      <w:r>
        <w:rPr>
          <w:rFonts w:ascii="宋体" w:hAnsi="宋体" w:eastAsia="宋体" w:cs="宋体"/>
          <w:sz w:val="28"/>
          <w:szCs w:val="28"/>
        </w:rPr>
        <w:t>）</w:t>
      </w:r>
      <w:r>
        <w:rPr>
          <w:rFonts w:hint="eastAsia" w:ascii="宋体" w:hAnsi="宋体" w:eastAsia="宋体" w:cs="宋体"/>
          <w:sz w:val="28"/>
          <w:szCs w:val="28"/>
        </w:rPr>
        <w:t>企业级热插拔硬盘（6块）：原厂全新未拆封企业级硬盘，支持服务器硬盘槽位热插拔，适配现有服务器背板及RAID卡；提供原厂序列号支持官网核验，原厂质保。严禁拆机、翻新件。</w:t>
      </w:r>
    </w:p>
    <w:p w14:paraId="40BBA054">
      <w:pPr>
        <w:rPr>
          <w:rFonts w:ascii="Calibri" w:hAnsi="Calibri" w:eastAsia="宋体" w:cs="Times New Roman"/>
          <w:sz w:val="28"/>
          <w:szCs w:val="28"/>
        </w:rPr>
      </w:pPr>
      <w:r>
        <w:rPr>
          <w:rFonts w:hint="eastAsia" w:ascii="宋体" w:hAnsi="宋体" w:eastAsia="宋体" w:cs="宋体"/>
          <w:sz w:val="28"/>
          <w:szCs w:val="28"/>
        </w:rPr>
        <w:t>二、商务条款：</w:t>
      </w:r>
    </w:p>
    <w:p w14:paraId="7BCCEC3E">
      <w:pPr>
        <w:ind w:firstLine="280" w:firstLineChars="100"/>
        <w:rPr>
          <w:rFonts w:ascii="Calibri" w:hAnsi="Calibri" w:eastAsia="宋体" w:cs="Times New Roman"/>
          <w:sz w:val="28"/>
          <w:szCs w:val="28"/>
        </w:rPr>
      </w:pPr>
      <w:r>
        <w:rPr>
          <w:rFonts w:ascii="Calibri" w:hAnsi="Calibri" w:eastAsia="宋体" w:cs="Times New Roman"/>
          <w:sz w:val="28"/>
          <w:szCs w:val="28"/>
        </w:rPr>
        <w:t>（一）</w:t>
      </w:r>
      <w:r>
        <w:rPr>
          <w:rFonts w:hint="eastAsia" w:ascii="宋体" w:hAnsi="宋体" w:eastAsia="宋体" w:cs="宋体"/>
          <w:sz w:val="28"/>
          <w:szCs w:val="28"/>
        </w:rPr>
        <w:t>资质要求</w:t>
      </w:r>
    </w:p>
    <w:p w14:paraId="01E355F5">
      <w:pPr>
        <w:ind w:left="0" w:leftChars="0" w:firstLine="0" w:firstLineChars="0"/>
        <w:rPr>
          <w:rFonts w:hint="eastAsia" w:ascii="宋体" w:hAnsi="宋体" w:eastAsia="宋体" w:cs="宋体"/>
          <w:sz w:val="28"/>
          <w:szCs w:val="28"/>
        </w:rPr>
      </w:pPr>
      <w:r>
        <w:rPr>
          <w:rFonts w:hint="eastAsia" w:ascii="宋体" w:hAnsi="宋体" w:eastAsia="宋体" w:cs="宋体"/>
          <w:sz w:val="28"/>
          <w:szCs w:val="28"/>
        </w:rPr>
        <w:t>1、供应商</w:t>
      </w:r>
      <w:r>
        <w:rPr>
          <w:rFonts w:hint="default" w:ascii="宋体" w:hAnsi="宋体" w:eastAsia="宋体" w:cs="宋体"/>
          <w:sz w:val="28"/>
          <w:szCs w:val="28"/>
          <w:woUserID w:val="1"/>
        </w:rPr>
        <w:t>需满足</w:t>
      </w:r>
      <w:r>
        <w:rPr>
          <w:rFonts w:hint="eastAsia" w:ascii="宋体" w:hAnsi="宋体" w:eastAsia="宋体" w:cs="宋体"/>
          <w:sz w:val="28"/>
          <w:szCs w:val="28"/>
        </w:rPr>
        <w:t>：</w:t>
      </w:r>
    </w:p>
    <w:p w14:paraId="4D4D1C84">
      <w:pPr>
        <w:rPr>
          <w:rFonts w:ascii="宋体" w:hAnsi="宋体" w:eastAsia="宋体" w:cs="宋体"/>
          <w:color w:val="auto"/>
          <w:sz w:val="28"/>
          <w:szCs w:val="28"/>
        </w:rPr>
      </w:pPr>
      <w:r>
        <w:rPr>
          <w:rFonts w:hint="eastAsia" w:ascii="宋体" w:hAnsi="宋体" w:eastAsia="宋体" w:cs="宋体"/>
          <w:color w:val="auto"/>
          <w:kern w:val="0"/>
          <w:sz w:val="28"/>
          <w:szCs w:val="28"/>
        </w:rPr>
        <w:t>★</w:t>
      </w:r>
      <w:r>
        <w:rPr>
          <w:rFonts w:hint="eastAsia" w:ascii="宋体" w:hAnsi="宋体" w:eastAsia="宋体" w:cs="宋体"/>
          <w:color w:val="auto"/>
          <w:sz w:val="28"/>
          <w:szCs w:val="28"/>
        </w:rPr>
        <w:t>（1）供应商须为合法注册的独立法人，具备独立承担民事责任的能力，持有有效的营业执照。</w:t>
      </w:r>
    </w:p>
    <w:p w14:paraId="5019ED32">
      <w:pPr>
        <w:rPr>
          <w:rFonts w:ascii="宋体" w:hAnsi="宋体" w:eastAsia="宋体" w:cs="宋体"/>
          <w:color w:val="auto"/>
          <w:sz w:val="28"/>
          <w:szCs w:val="28"/>
        </w:rPr>
      </w:pPr>
      <w:r>
        <w:rPr>
          <w:rFonts w:ascii="Arial" w:hAnsi="Arial" w:eastAsia="宋体" w:cs="Arial"/>
          <w:color w:val="auto"/>
          <w:sz w:val="28"/>
          <w:szCs w:val="28"/>
          <w:shd w:val="clear" w:color="auto" w:fill="FFFFFF"/>
        </w:rPr>
        <w:t>▲</w:t>
      </w:r>
      <w:r>
        <w:rPr>
          <w:rFonts w:hint="eastAsia" w:ascii="宋体" w:hAnsi="宋体" w:eastAsia="宋体" w:cs="宋体"/>
          <w:color w:val="auto"/>
          <w:sz w:val="28"/>
          <w:szCs w:val="28"/>
        </w:rPr>
        <w:t>（2）供应商具备服务器硬件设备销售、安装及售后能力，拥有完善的供货渠道和售后服务体系。</w:t>
      </w:r>
    </w:p>
    <w:p w14:paraId="230241D9">
      <w:pPr>
        <w:rPr>
          <w:rFonts w:ascii="宋体" w:hAnsi="宋体" w:eastAsia="宋体" w:cs="宋体"/>
          <w:color w:val="auto"/>
          <w:sz w:val="28"/>
          <w:szCs w:val="28"/>
        </w:rPr>
      </w:pPr>
      <w:r>
        <w:rPr>
          <w:rFonts w:hint="eastAsia" w:ascii="宋体" w:hAnsi="宋体" w:eastAsia="宋体" w:cs="宋体"/>
          <w:color w:val="auto"/>
          <w:kern w:val="0"/>
          <w:sz w:val="28"/>
          <w:szCs w:val="28"/>
        </w:rPr>
        <w:t>★</w:t>
      </w:r>
      <w:r>
        <w:rPr>
          <w:rFonts w:hint="eastAsia" w:ascii="宋体" w:hAnsi="宋体" w:eastAsia="宋体" w:cs="宋体"/>
          <w:color w:val="auto"/>
          <w:sz w:val="28"/>
          <w:szCs w:val="28"/>
        </w:rPr>
        <w:t>（3）具备良好的商业信誉，近三年内无重大违法违规经营记录，无质量投诉、履约违约等不良记录。</w:t>
      </w:r>
    </w:p>
    <w:p w14:paraId="36BC6227">
      <w:pPr>
        <w:rPr>
          <w:rFonts w:ascii="宋体" w:hAnsi="宋体" w:eastAsia="宋体" w:cs="宋体"/>
          <w:sz w:val="28"/>
          <w:szCs w:val="28"/>
        </w:rPr>
      </w:pPr>
      <w:r>
        <w:rPr>
          <w:rFonts w:ascii="Arial" w:hAnsi="Arial" w:eastAsia="宋体" w:cs="Arial"/>
          <w:color w:val="auto"/>
          <w:sz w:val="28"/>
          <w:szCs w:val="28"/>
          <w:shd w:val="clear" w:color="auto" w:fill="FFFFFF"/>
        </w:rPr>
        <w:t>▲</w:t>
      </w:r>
      <w:r>
        <w:rPr>
          <w:rFonts w:hint="eastAsia" w:ascii="宋体" w:hAnsi="宋体" w:eastAsia="宋体" w:cs="宋体"/>
          <w:color w:val="auto"/>
          <w:sz w:val="28"/>
          <w:szCs w:val="28"/>
        </w:rPr>
        <w:t>（4）能够严格响应本项目采购需求，承诺提供原厂全新正品设备</w:t>
      </w:r>
      <w:r>
        <w:rPr>
          <w:rFonts w:hint="eastAsia" w:ascii="宋体" w:hAnsi="宋体" w:eastAsia="宋体" w:cs="宋体"/>
          <w:sz w:val="28"/>
          <w:szCs w:val="28"/>
        </w:rPr>
        <w:t>及配套售后保障服务。</w:t>
      </w:r>
    </w:p>
    <w:p w14:paraId="0B10CB05">
      <w:pPr>
        <w:rPr>
          <w:rFonts w:hint="eastAsia" w:ascii="宋体" w:hAnsi="宋体" w:eastAsia="宋体" w:cs="宋体"/>
          <w:sz w:val="28"/>
          <w:szCs w:val="28"/>
        </w:rPr>
      </w:pPr>
      <w:r>
        <w:rPr>
          <w:rFonts w:hint="eastAsia" w:ascii="宋体" w:hAnsi="宋体" w:eastAsia="宋体" w:cs="宋体"/>
          <w:color w:val="auto"/>
          <w:kern w:val="0"/>
          <w:sz w:val="28"/>
          <w:szCs w:val="28"/>
        </w:rPr>
        <w:t>★</w:t>
      </w:r>
      <w:r>
        <w:rPr>
          <w:rFonts w:hint="eastAsia" w:ascii="宋体" w:hAnsi="宋体" w:eastAsia="宋体" w:cs="宋体"/>
          <w:sz w:val="28"/>
          <w:szCs w:val="28"/>
        </w:rPr>
        <w:t>2、产品</w:t>
      </w:r>
      <w:r>
        <w:rPr>
          <w:rFonts w:hint="default" w:ascii="宋体" w:hAnsi="宋体" w:eastAsia="宋体" w:cs="宋体"/>
          <w:sz w:val="28"/>
          <w:szCs w:val="28"/>
          <w:woUserID w:val="1"/>
        </w:rPr>
        <w:t>需满足</w:t>
      </w:r>
      <w:r>
        <w:rPr>
          <w:rFonts w:hint="eastAsia" w:ascii="宋体" w:hAnsi="宋体" w:eastAsia="宋体" w:cs="宋体"/>
          <w:sz w:val="28"/>
          <w:szCs w:val="28"/>
        </w:rPr>
        <w:t>：</w:t>
      </w:r>
    </w:p>
    <w:p w14:paraId="5116B07D">
      <w:pPr>
        <w:rPr>
          <w:rFonts w:ascii="宋体" w:hAnsi="宋体" w:eastAsia="宋体" w:cs="宋体"/>
          <w:sz w:val="28"/>
          <w:szCs w:val="28"/>
        </w:rPr>
      </w:pPr>
      <w:r>
        <w:rPr>
          <w:rFonts w:hint="eastAsia" w:ascii="宋体" w:hAnsi="宋体" w:eastAsia="宋体" w:cs="宋体"/>
          <w:sz w:val="28"/>
          <w:szCs w:val="28"/>
        </w:rPr>
        <w:t>（1）原厂全新正品承诺书；</w:t>
      </w:r>
    </w:p>
    <w:p w14:paraId="7A8CCB35">
      <w:pPr>
        <w:rPr>
          <w:rFonts w:ascii="宋体" w:hAnsi="宋体" w:eastAsia="宋体" w:cs="宋体"/>
          <w:sz w:val="28"/>
          <w:szCs w:val="28"/>
        </w:rPr>
      </w:pPr>
      <w:r>
        <w:rPr>
          <w:rFonts w:hint="eastAsia" w:ascii="宋体" w:hAnsi="宋体" w:eastAsia="宋体" w:cs="宋体"/>
          <w:sz w:val="28"/>
          <w:szCs w:val="28"/>
        </w:rPr>
        <w:t>（2）所投内存、硬盘序列号清单，承诺可官网核验；</w:t>
      </w:r>
    </w:p>
    <w:p w14:paraId="0540F5CB">
      <w:pPr>
        <w:rPr>
          <w:rFonts w:ascii="宋体" w:hAnsi="宋体" w:eastAsia="宋体" w:cs="宋体"/>
          <w:sz w:val="28"/>
          <w:szCs w:val="28"/>
        </w:rPr>
      </w:pPr>
      <w:r>
        <w:rPr>
          <w:rFonts w:hint="eastAsia" w:ascii="宋体" w:hAnsi="宋体" w:eastAsia="宋体" w:cs="宋体"/>
          <w:sz w:val="28"/>
          <w:szCs w:val="28"/>
        </w:rPr>
        <w:t>（3）产品原厂质保说明；</w:t>
      </w:r>
    </w:p>
    <w:p w14:paraId="3B63CCCA">
      <w:pPr>
        <w:rPr>
          <w:rFonts w:ascii="宋体" w:hAnsi="宋体" w:eastAsia="宋体" w:cs="宋体"/>
          <w:sz w:val="28"/>
          <w:szCs w:val="28"/>
        </w:rPr>
      </w:pPr>
      <w:r>
        <w:rPr>
          <w:rFonts w:hint="eastAsia" w:ascii="宋体" w:hAnsi="宋体" w:eastAsia="宋体" w:cs="宋体"/>
          <w:sz w:val="28"/>
          <w:szCs w:val="28"/>
        </w:rPr>
        <w:t>（4）产品兼容性承诺函，承诺硬件适配本院现有服务器，兼容问题由供应商承担全部责任；</w:t>
      </w:r>
    </w:p>
    <w:p w14:paraId="63534AFC">
      <w:pPr>
        <w:rPr>
          <w:rFonts w:ascii="Calibri" w:hAnsi="Calibri" w:eastAsia="宋体" w:cs="Times New Roman"/>
          <w:sz w:val="28"/>
          <w:szCs w:val="28"/>
        </w:rPr>
      </w:pPr>
      <w:r>
        <w:rPr>
          <w:rFonts w:ascii="Arial" w:hAnsi="Arial" w:eastAsia="宋体" w:cs="Arial"/>
          <w:color w:val="auto"/>
          <w:sz w:val="28"/>
          <w:szCs w:val="28"/>
          <w:shd w:val="clear" w:color="auto" w:fill="FFFFFF"/>
        </w:rPr>
        <w:t>▲</w:t>
      </w:r>
      <w:r>
        <w:rPr>
          <w:rFonts w:ascii="Calibri" w:hAnsi="Calibri" w:eastAsia="宋体" w:cs="Times New Roman"/>
          <w:sz w:val="28"/>
          <w:szCs w:val="28"/>
        </w:rPr>
        <w:t>（二）</w:t>
      </w:r>
      <w:r>
        <w:rPr>
          <w:rFonts w:hint="eastAsia" w:ascii="宋体" w:hAnsi="宋体" w:eastAsia="宋体" w:cs="宋体"/>
          <w:sz w:val="28"/>
          <w:szCs w:val="28"/>
        </w:rPr>
        <w:t>报价要求</w:t>
      </w:r>
    </w:p>
    <w:p w14:paraId="5282A804">
      <w:pPr>
        <w:widowControl/>
        <w:jc w:val="left"/>
        <w:rPr>
          <w:rFonts w:ascii="宋体" w:hAnsi="宋体" w:eastAsia="宋体" w:cs="宋体"/>
          <w:sz w:val="28"/>
          <w:szCs w:val="28"/>
        </w:rPr>
      </w:pPr>
      <w:r>
        <w:rPr>
          <w:rFonts w:hint="eastAsia" w:ascii="Calibri" w:hAnsi="Calibri" w:eastAsia="宋体" w:cs="Times New Roman"/>
          <w:sz w:val="28"/>
          <w:szCs w:val="28"/>
        </w:rPr>
        <w:t>1、</w:t>
      </w:r>
      <w:r>
        <w:rPr>
          <w:rFonts w:hint="eastAsia" w:ascii="宋体" w:hAnsi="宋体" w:eastAsia="宋体" w:cs="宋体"/>
          <w:sz w:val="28"/>
          <w:szCs w:val="28"/>
        </w:rPr>
        <w:t>报价内容：供应商应按照询价通知书要求提供总价。包含设备材料费、运输费、开箱核验费、现场安装调试费、税费、质保服务费等所有相关费用，采购人无需额外支付其他任何费用。供应商报价须清晰列明设备型号、规格、数量、单价、总价、质保周期等明细信息，报价文件需加盖单位公章。报价须保证真实有效，严禁恶意低价、虚假报价，一经发现取消参选资格。</w:t>
      </w:r>
    </w:p>
    <w:p w14:paraId="4526DC74">
      <w:pPr>
        <w:rPr>
          <w:rFonts w:ascii="Calibri" w:hAnsi="Calibri" w:eastAsia="宋体" w:cs="Times New Roman"/>
          <w:sz w:val="28"/>
          <w:szCs w:val="28"/>
        </w:rPr>
      </w:pPr>
      <w:r>
        <w:rPr>
          <w:rFonts w:hint="eastAsia" w:ascii="Calibri" w:hAnsi="Calibri" w:eastAsia="宋体" w:cs="Times New Roman"/>
          <w:sz w:val="28"/>
          <w:szCs w:val="28"/>
        </w:rPr>
        <w:t>2、</w:t>
      </w:r>
      <w:r>
        <w:rPr>
          <w:rFonts w:hint="eastAsia" w:ascii="宋体" w:hAnsi="宋体" w:eastAsia="宋体" w:cs="宋体"/>
          <w:sz w:val="28"/>
          <w:szCs w:val="28"/>
        </w:rPr>
        <w:t>报价有效期：报价应在询价截止日期起</w:t>
      </w:r>
      <w:r>
        <w:rPr>
          <w:rFonts w:ascii="Calibri" w:hAnsi="Calibri" w:eastAsia="宋体" w:cs="Times New Roman"/>
          <w:sz w:val="28"/>
          <w:szCs w:val="28"/>
        </w:rPr>
        <w:t>[30]</w:t>
      </w:r>
      <w:r>
        <w:rPr>
          <w:rFonts w:hint="eastAsia" w:ascii="宋体" w:hAnsi="宋体" w:eastAsia="宋体" w:cs="宋体"/>
          <w:sz w:val="28"/>
          <w:szCs w:val="28"/>
        </w:rPr>
        <w:t>天内保持有效。在有效期内，供应商不得擅自更改报价。</w:t>
      </w:r>
    </w:p>
    <w:p w14:paraId="7CDFFC81">
      <w:pPr>
        <w:rPr>
          <w:rFonts w:ascii="Calibri" w:hAnsi="Calibri" w:eastAsia="宋体" w:cs="Times New Roman"/>
          <w:sz w:val="28"/>
          <w:szCs w:val="28"/>
        </w:rPr>
      </w:pPr>
      <w:r>
        <w:rPr>
          <w:rFonts w:ascii="Arial" w:hAnsi="Arial" w:eastAsia="宋体" w:cs="Arial"/>
          <w:color w:val="auto"/>
          <w:sz w:val="28"/>
          <w:szCs w:val="28"/>
          <w:shd w:val="clear" w:color="auto" w:fill="FFFFFF"/>
        </w:rPr>
        <w:t>▲</w:t>
      </w:r>
      <w:r>
        <w:rPr>
          <w:rFonts w:ascii="Calibri" w:hAnsi="Calibri" w:eastAsia="宋体" w:cs="Times New Roman"/>
          <w:sz w:val="28"/>
          <w:szCs w:val="28"/>
        </w:rPr>
        <w:t>（三）</w:t>
      </w:r>
      <w:r>
        <w:rPr>
          <w:rFonts w:hint="eastAsia" w:ascii="宋体" w:hAnsi="宋体" w:eastAsia="宋体" w:cs="宋体"/>
          <w:sz w:val="28"/>
          <w:szCs w:val="28"/>
        </w:rPr>
        <w:t>交货要求</w:t>
      </w:r>
    </w:p>
    <w:p w14:paraId="58B39A5F">
      <w:pPr>
        <w:rPr>
          <w:rFonts w:ascii="Calibri" w:hAnsi="Calibri" w:eastAsia="宋体" w:cs="Times New Roman"/>
          <w:sz w:val="28"/>
          <w:szCs w:val="28"/>
        </w:rPr>
      </w:pPr>
      <w:r>
        <w:rPr>
          <w:rFonts w:hint="eastAsia" w:ascii="Calibri" w:hAnsi="Calibri" w:eastAsia="宋体" w:cs="Times New Roman"/>
          <w:sz w:val="28"/>
          <w:szCs w:val="28"/>
        </w:rPr>
        <w:t>1、</w:t>
      </w:r>
      <w:r>
        <w:rPr>
          <w:rFonts w:hint="eastAsia" w:ascii="宋体" w:hAnsi="宋体" w:eastAsia="宋体" w:cs="宋体"/>
          <w:sz w:val="28"/>
          <w:szCs w:val="28"/>
        </w:rPr>
        <w:t>交货时间：合同签订后</w:t>
      </w:r>
      <w:r>
        <w:rPr>
          <w:rFonts w:ascii="Calibri" w:hAnsi="Calibri" w:eastAsia="宋体" w:cs="Times New Roman"/>
          <w:sz w:val="28"/>
          <w:szCs w:val="28"/>
        </w:rPr>
        <w:t>[</w:t>
      </w:r>
      <w:r>
        <w:rPr>
          <w:rFonts w:hint="eastAsia" w:ascii="Calibri" w:hAnsi="Calibri" w:eastAsia="宋体" w:cs="Times New Roman"/>
          <w:sz w:val="28"/>
          <w:szCs w:val="28"/>
        </w:rPr>
        <w:t>2</w:t>
      </w:r>
      <w:r>
        <w:rPr>
          <w:rFonts w:ascii="Calibri" w:hAnsi="Calibri" w:eastAsia="宋体" w:cs="Times New Roman"/>
          <w:sz w:val="28"/>
          <w:szCs w:val="28"/>
        </w:rPr>
        <w:t>]</w:t>
      </w:r>
      <w:r>
        <w:rPr>
          <w:rFonts w:hint="eastAsia" w:ascii="宋体" w:hAnsi="宋体" w:eastAsia="宋体" w:cs="宋体"/>
          <w:sz w:val="28"/>
          <w:szCs w:val="28"/>
        </w:rPr>
        <w:t>个工作日内完成供货及安装调试，确保设备能够及时投入使用。</w:t>
      </w:r>
    </w:p>
    <w:p w14:paraId="04F83FD5">
      <w:pPr>
        <w:rPr>
          <w:rFonts w:ascii="Calibri" w:hAnsi="Calibri" w:eastAsia="宋体" w:cs="Times New Roman"/>
          <w:sz w:val="28"/>
          <w:szCs w:val="28"/>
        </w:rPr>
      </w:pPr>
      <w:r>
        <w:rPr>
          <w:rFonts w:hint="eastAsia" w:ascii="Calibri" w:hAnsi="Calibri" w:eastAsia="宋体" w:cs="Times New Roman"/>
          <w:sz w:val="28"/>
          <w:szCs w:val="28"/>
        </w:rPr>
        <w:t>2、</w:t>
      </w:r>
      <w:r>
        <w:rPr>
          <w:rFonts w:hint="eastAsia" w:ascii="宋体" w:hAnsi="宋体" w:eastAsia="宋体" w:cs="宋体"/>
          <w:sz w:val="28"/>
          <w:szCs w:val="28"/>
        </w:rPr>
        <w:t>交货地点：采购人指定地点，即</w:t>
      </w:r>
      <w:r>
        <w:rPr>
          <w:rFonts w:ascii="Calibri" w:hAnsi="Calibri" w:eastAsia="宋体" w:cs="Times New Roman"/>
          <w:sz w:val="28"/>
          <w:szCs w:val="28"/>
        </w:rPr>
        <w:t>[</w:t>
      </w:r>
      <w:r>
        <w:rPr>
          <w:rFonts w:hint="eastAsia" w:ascii="宋体" w:hAnsi="宋体" w:eastAsia="宋体" w:cs="宋体"/>
          <w:sz w:val="28"/>
          <w:szCs w:val="28"/>
        </w:rPr>
        <w:t>大邑县第二人民医院（四川省成都市大邑县安仁镇千禧街</w:t>
      </w:r>
      <w:r>
        <w:rPr>
          <w:rFonts w:ascii="Calibri" w:hAnsi="Calibri" w:eastAsia="宋体" w:cs="Calibri"/>
          <w:sz w:val="28"/>
          <w:szCs w:val="28"/>
        </w:rPr>
        <w:t>181</w:t>
      </w:r>
      <w:r>
        <w:rPr>
          <w:rFonts w:hint="eastAsia" w:ascii="宋体" w:hAnsi="宋体" w:eastAsia="宋体" w:cs="宋体"/>
          <w:sz w:val="28"/>
          <w:szCs w:val="28"/>
        </w:rPr>
        <w:t>号附</w:t>
      </w:r>
      <w:r>
        <w:rPr>
          <w:rFonts w:ascii="Calibri" w:hAnsi="Calibri" w:eastAsia="宋体" w:cs="Calibri"/>
          <w:sz w:val="28"/>
          <w:szCs w:val="28"/>
        </w:rPr>
        <w:t>2</w:t>
      </w:r>
      <w:r>
        <w:rPr>
          <w:rFonts w:hint="eastAsia" w:ascii="宋体" w:hAnsi="宋体" w:eastAsia="宋体" w:cs="宋体"/>
          <w:sz w:val="28"/>
          <w:szCs w:val="28"/>
        </w:rPr>
        <w:t>号）</w:t>
      </w:r>
      <w:r>
        <w:rPr>
          <w:rFonts w:ascii="Calibri" w:hAnsi="Calibri" w:eastAsia="宋体" w:cs="Calibri"/>
          <w:sz w:val="28"/>
          <w:szCs w:val="28"/>
        </w:rPr>
        <w:t>]</w:t>
      </w:r>
      <w:r>
        <w:rPr>
          <w:rFonts w:hint="eastAsia" w:ascii="宋体" w:hAnsi="宋体" w:eastAsia="宋体" w:cs="宋体"/>
          <w:sz w:val="28"/>
          <w:szCs w:val="28"/>
        </w:rPr>
        <w:t>。供应商负责将设备安全运输至交货地点，并承担运输过程中的一切风险。</w:t>
      </w:r>
    </w:p>
    <w:p w14:paraId="69E36113">
      <w:pPr>
        <w:ind w:left="0" w:leftChars="0" w:firstLine="0" w:firstLineChars="0"/>
        <w:rPr>
          <w:rFonts w:ascii="Calibri" w:hAnsi="Calibri" w:eastAsia="宋体" w:cs="Times New Roman"/>
          <w:sz w:val="28"/>
          <w:szCs w:val="28"/>
        </w:rPr>
      </w:pPr>
      <w:r>
        <w:rPr>
          <w:rFonts w:hint="eastAsia" w:ascii="Calibri" w:hAnsi="Calibri" w:eastAsia="宋体" w:cs="Times New Roman"/>
          <w:sz w:val="28"/>
          <w:szCs w:val="28"/>
        </w:rPr>
        <w:t>3、</w:t>
      </w:r>
      <w:r>
        <w:rPr>
          <w:rFonts w:hint="eastAsia" w:ascii="宋体" w:hAnsi="宋体" w:eastAsia="宋体" w:cs="宋体"/>
          <w:sz w:val="28"/>
          <w:szCs w:val="28"/>
        </w:rPr>
        <w:t>包装与运输要求</w:t>
      </w:r>
    </w:p>
    <w:p w14:paraId="1969CCF6">
      <w:pPr>
        <w:rPr>
          <w:rFonts w:ascii="宋体" w:hAnsi="宋体" w:eastAsia="宋体" w:cs="宋体"/>
          <w:sz w:val="28"/>
          <w:szCs w:val="28"/>
        </w:rPr>
      </w:pPr>
      <w:r>
        <w:rPr>
          <w:rFonts w:hint="eastAsia" w:ascii="Calibri" w:hAnsi="Calibri" w:eastAsia="宋体" w:cs="Times New Roman"/>
          <w:sz w:val="28"/>
          <w:szCs w:val="28"/>
        </w:rPr>
        <w:t>（1）</w:t>
      </w:r>
      <w:r>
        <w:rPr>
          <w:rFonts w:hint="eastAsia" w:ascii="宋体" w:hAnsi="宋体" w:eastAsia="宋体" w:cs="宋体"/>
          <w:sz w:val="28"/>
          <w:szCs w:val="28"/>
        </w:rPr>
        <w:t>所有设备须采用原厂标准全新防震、防潮、防压密封包装，包装完好无破损、无拆封痕迹，确保设备在运输过程中不受潮、不震动、不损坏。</w:t>
      </w:r>
    </w:p>
    <w:p w14:paraId="036C3002">
      <w:pPr>
        <w:ind w:left="0" w:leftChars="0" w:firstLine="0" w:firstLineChars="0"/>
        <w:rPr>
          <w:rFonts w:ascii="宋体" w:hAnsi="宋体" w:eastAsia="宋体" w:cs="宋体"/>
          <w:sz w:val="28"/>
          <w:szCs w:val="28"/>
        </w:rPr>
      </w:pPr>
      <w:r>
        <w:rPr>
          <w:rFonts w:hint="eastAsia" w:ascii="宋体" w:hAnsi="宋体" w:eastAsia="宋体" w:cs="宋体"/>
          <w:sz w:val="28"/>
          <w:szCs w:val="28"/>
        </w:rPr>
        <w:t>（2）设备外包装须清晰标注设备名称、型号规格、数量、生产厂家、到货地址等信息。</w:t>
      </w:r>
    </w:p>
    <w:p w14:paraId="74DD4B92">
      <w:pPr>
        <w:ind w:left="0" w:leftChars="0" w:firstLine="0" w:firstLineChars="0"/>
        <w:rPr>
          <w:rFonts w:ascii="宋体" w:hAnsi="宋体" w:eastAsia="宋体" w:cs="宋体"/>
          <w:sz w:val="28"/>
          <w:szCs w:val="28"/>
        </w:rPr>
      </w:pPr>
      <w:r>
        <w:rPr>
          <w:rFonts w:hint="eastAsia" w:ascii="宋体" w:hAnsi="宋体" w:eastAsia="宋体" w:cs="宋体"/>
          <w:sz w:val="28"/>
          <w:szCs w:val="28"/>
        </w:rPr>
        <w:t>（3）所有运输、搬运、卸货工作由供应商全权负责，运输途中产生的破损、丢失、磕碰等一切风险和损失由供应商自行承担。</w:t>
      </w:r>
    </w:p>
    <w:p w14:paraId="7FBF87A5">
      <w:pPr>
        <w:ind w:left="0" w:leftChars="0" w:firstLine="0" w:firstLineChars="0"/>
        <w:rPr>
          <w:rFonts w:ascii="Calibri" w:hAnsi="Calibri" w:eastAsia="宋体" w:cs="Times New Roman"/>
          <w:sz w:val="28"/>
          <w:szCs w:val="28"/>
        </w:rPr>
      </w:pPr>
      <w:r>
        <w:rPr>
          <w:rFonts w:hint="eastAsia" w:ascii="宋体" w:hAnsi="宋体" w:eastAsia="宋体" w:cs="宋体"/>
          <w:sz w:val="28"/>
          <w:szCs w:val="28"/>
        </w:rPr>
        <w:t>（4）设备到货后须保持原厂未拆封状态，供我方开箱核验，一经发现包装异常、二次封装、拆封痕迹，采购人有权拒收。</w:t>
      </w:r>
    </w:p>
    <w:p w14:paraId="3E7527AB">
      <w:pPr>
        <w:rPr>
          <w:rFonts w:ascii="Calibri" w:hAnsi="Calibri" w:eastAsia="宋体" w:cs="Times New Roman"/>
          <w:sz w:val="28"/>
          <w:szCs w:val="28"/>
        </w:rPr>
      </w:pPr>
      <w:r>
        <w:rPr>
          <w:rFonts w:hint="eastAsia" w:ascii="Calibri" w:hAnsi="Calibri" w:eastAsia="宋体" w:cs="Times New Roman"/>
          <w:sz w:val="28"/>
          <w:szCs w:val="28"/>
        </w:rPr>
        <w:t>4、</w:t>
      </w:r>
      <w:r>
        <w:rPr>
          <w:rFonts w:hint="eastAsia" w:ascii="宋体" w:hAnsi="宋体" w:eastAsia="宋体" w:cs="宋体"/>
          <w:sz w:val="28"/>
          <w:szCs w:val="28"/>
        </w:rPr>
        <w:t>知识产权</w:t>
      </w:r>
    </w:p>
    <w:p w14:paraId="62282336">
      <w:pPr>
        <w:rPr>
          <w:rFonts w:ascii="Calibri" w:hAnsi="Calibri" w:eastAsia="宋体" w:cs="Times New Roman"/>
          <w:sz w:val="28"/>
          <w:szCs w:val="28"/>
        </w:rPr>
      </w:pPr>
      <w:r>
        <w:rPr>
          <w:rFonts w:hint="eastAsia" w:ascii="宋体" w:hAnsi="宋体" w:eastAsia="宋体" w:cs="宋体"/>
          <w:sz w:val="28"/>
          <w:szCs w:val="28"/>
        </w:rPr>
        <w:t>供应商应保证所提供的产品及相关技术不侵犯任何第三方的知识产权。如有侵权纠纷，由供应商承担全部法律责任，并赔偿采购人因此遭受的一切损失。</w:t>
      </w:r>
    </w:p>
    <w:p w14:paraId="6D50AABE">
      <w:pPr>
        <w:rPr>
          <w:rFonts w:ascii="Calibri" w:hAnsi="Calibri" w:eastAsia="宋体" w:cs="Times New Roman"/>
          <w:sz w:val="28"/>
          <w:szCs w:val="28"/>
        </w:rPr>
      </w:pPr>
      <w:r>
        <w:rPr>
          <w:rFonts w:hint="eastAsia" w:ascii="宋体" w:hAnsi="宋体" w:eastAsia="宋体" w:cs="宋体"/>
          <w:sz w:val="28"/>
          <w:szCs w:val="28"/>
        </w:rPr>
        <w:t>三、服务标准：</w:t>
      </w:r>
    </w:p>
    <w:p w14:paraId="002BBB65">
      <w:pPr>
        <w:rPr>
          <w:rFonts w:ascii="Calibri" w:hAnsi="Calibri" w:eastAsia="宋体" w:cs="Times New Roman"/>
          <w:sz w:val="28"/>
          <w:szCs w:val="28"/>
        </w:rPr>
      </w:pPr>
      <w:r>
        <w:rPr>
          <w:rFonts w:ascii="Arial" w:hAnsi="Arial" w:eastAsia="宋体" w:cs="Arial"/>
          <w:color w:val="333333"/>
          <w:sz w:val="28"/>
          <w:szCs w:val="28"/>
          <w:shd w:val="clear" w:color="auto" w:fill="FFFFFF"/>
        </w:rPr>
        <w:t>▲</w:t>
      </w:r>
      <w:r>
        <w:rPr>
          <w:rFonts w:ascii="Calibri" w:hAnsi="Calibri" w:eastAsia="宋体" w:cs="Times New Roman"/>
          <w:sz w:val="28"/>
          <w:szCs w:val="28"/>
        </w:rPr>
        <w:t>（一）</w:t>
      </w:r>
      <w:r>
        <w:rPr>
          <w:rFonts w:hint="eastAsia" w:ascii="宋体" w:hAnsi="宋体" w:eastAsia="宋体" w:cs="宋体"/>
          <w:sz w:val="28"/>
          <w:szCs w:val="28"/>
        </w:rPr>
        <w:t>安装调试</w:t>
      </w:r>
    </w:p>
    <w:p w14:paraId="00174DA1">
      <w:pPr>
        <w:rPr>
          <w:rFonts w:ascii="宋体" w:hAnsi="宋体" w:eastAsia="宋体" w:cs="宋体"/>
          <w:sz w:val="28"/>
          <w:szCs w:val="28"/>
        </w:rPr>
      </w:pPr>
      <w:r>
        <w:rPr>
          <w:rFonts w:hint="eastAsia" w:ascii="宋体" w:hAnsi="宋体" w:eastAsia="宋体" w:cs="宋体"/>
          <w:sz w:val="28"/>
          <w:szCs w:val="28"/>
        </w:rPr>
        <w:t>供应商负责到货开箱核验、上门安装调试；施工避开业务高峰，不得干扰HIS、LIS、PACS、电子病历、医保结算等业务；硬件故障由供应商对接原厂，提供原厂更换服务。</w:t>
      </w:r>
    </w:p>
    <w:p w14:paraId="348942FF">
      <w:pPr>
        <w:rPr>
          <w:rFonts w:ascii="Calibri" w:hAnsi="Calibri" w:eastAsia="宋体" w:cs="Times New Roman"/>
          <w:sz w:val="28"/>
          <w:szCs w:val="28"/>
        </w:rPr>
      </w:pPr>
      <w:r>
        <w:rPr>
          <w:rFonts w:hint="eastAsia" w:ascii="宋体" w:hAnsi="宋体" w:eastAsia="宋体" w:cs="宋体"/>
          <w:sz w:val="28"/>
          <w:szCs w:val="28"/>
        </w:rPr>
        <w:t>安装调试时间：在到货后</w:t>
      </w:r>
      <w:r>
        <w:rPr>
          <w:rFonts w:ascii="Calibri" w:hAnsi="Calibri" w:eastAsia="宋体" w:cs="Times New Roman"/>
          <w:sz w:val="28"/>
          <w:szCs w:val="28"/>
        </w:rPr>
        <w:t>[2]</w:t>
      </w:r>
      <w:r>
        <w:rPr>
          <w:rFonts w:hint="eastAsia" w:ascii="宋体" w:hAnsi="宋体" w:eastAsia="宋体" w:cs="宋体"/>
          <w:sz w:val="28"/>
          <w:szCs w:val="28"/>
        </w:rPr>
        <w:t>个工作日内完成安装调试工作，如因特殊情况需要延长，应提前与采购人沟通并获得同意。</w:t>
      </w:r>
    </w:p>
    <w:p w14:paraId="3FCF9773">
      <w:pPr>
        <w:rPr>
          <w:rFonts w:ascii="Calibri" w:hAnsi="Calibri" w:eastAsia="宋体" w:cs="Times New Roman"/>
          <w:sz w:val="28"/>
          <w:szCs w:val="28"/>
        </w:rPr>
      </w:pPr>
      <w:r>
        <w:rPr>
          <w:rFonts w:hint="eastAsia" w:ascii="宋体" w:hAnsi="宋体" w:eastAsia="宋体" w:cs="宋体"/>
          <w:sz w:val="28"/>
          <w:szCs w:val="28"/>
        </w:rPr>
        <w:t>测试验收：安装调试完成后，采购人将组织验收。</w:t>
      </w:r>
    </w:p>
    <w:p w14:paraId="748D558F">
      <w:pPr>
        <w:rPr>
          <w:rFonts w:ascii="Calibri" w:hAnsi="Calibri" w:eastAsia="宋体" w:cs="Times New Roman"/>
          <w:sz w:val="28"/>
          <w:szCs w:val="28"/>
        </w:rPr>
      </w:pPr>
      <w:r>
        <w:rPr>
          <w:rFonts w:ascii="Arial" w:hAnsi="Arial" w:eastAsia="宋体" w:cs="Arial"/>
          <w:color w:val="333333"/>
          <w:sz w:val="28"/>
          <w:szCs w:val="28"/>
          <w:shd w:val="clear" w:color="auto" w:fill="FFFFFF"/>
        </w:rPr>
        <w:t>▲</w:t>
      </w:r>
      <w:r>
        <w:rPr>
          <w:rFonts w:ascii="Calibri" w:hAnsi="Calibri" w:eastAsia="宋体" w:cs="Times New Roman"/>
          <w:sz w:val="28"/>
          <w:szCs w:val="28"/>
        </w:rPr>
        <w:t>（二）</w:t>
      </w:r>
      <w:r>
        <w:rPr>
          <w:rFonts w:hint="eastAsia" w:ascii="宋体" w:hAnsi="宋体" w:eastAsia="宋体" w:cs="宋体"/>
          <w:sz w:val="28"/>
          <w:szCs w:val="28"/>
        </w:rPr>
        <w:t>培训服务</w:t>
      </w:r>
    </w:p>
    <w:p w14:paraId="2EA260A6">
      <w:pPr>
        <w:rPr>
          <w:rFonts w:ascii="宋体" w:hAnsi="宋体" w:eastAsia="宋体" w:cs="宋体"/>
          <w:sz w:val="28"/>
          <w:szCs w:val="28"/>
        </w:rPr>
      </w:pPr>
      <w:r>
        <w:rPr>
          <w:rFonts w:hint="eastAsia" w:ascii="宋体" w:hAnsi="宋体" w:eastAsia="宋体" w:cs="宋体"/>
          <w:sz w:val="28"/>
          <w:szCs w:val="28"/>
        </w:rPr>
        <w:t>1、供应商完成设备安装调试后，须免费为我方信息科管理人员提供现场操作及日常运维培训。</w:t>
      </w:r>
    </w:p>
    <w:p w14:paraId="19AB321E">
      <w:pPr>
        <w:ind w:left="0" w:leftChars="0" w:firstLine="0" w:firstLineChars="0"/>
        <w:rPr>
          <w:rFonts w:ascii="宋体" w:hAnsi="宋体" w:eastAsia="宋体" w:cs="宋体"/>
          <w:sz w:val="28"/>
          <w:szCs w:val="28"/>
        </w:rPr>
      </w:pPr>
      <w:r>
        <w:rPr>
          <w:rFonts w:hint="eastAsia" w:ascii="宋体" w:hAnsi="宋体" w:eastAsia="宋体" w:cs="宋体"/>
          <w:sz w:val="28"/>
          <w:szCs w:val="28"/>
        </w:rPr>
        <w:t>2、培训内容包含：设备硬件识别、日常巡检方法、运行状态查看、简单故障排查、热插拔硬盘规范操作、注意事项等。</w:t>
      </w:r>
    </w:p>
    <w:p w14:paraId="7619340E">
      <w:pPr>
        <w:ind w:left="0" w:leftChars="0" w:firstLine="0" w:firstLineChars="0"/>
        <w:rPr>
          <w:rFonts w:ascii="宋体" w:hAnsi="宋体" w:eastAsia="宋体" w:cs="宋体"/>
          <w:sz w:val="28"/>
          <w:szCs w:val="28"/>
        </w:rPr>
      </w:pPr>
      <w:r>
        <w:rPr>
          <w:rFonts w:hint="eastAsia" w:ascii="宋体" w:hAnsi="宋体" w:eastAsia="宋体" w:cs="宋体"/>
          <w:sz w:val="28"/>
          <w:szCs w:val="28"/>
        </w:rPr>
        <w:t>3、确保我方技术人员能够独立完成设备日常管理、状态监测、基础故障判断，保障服务器长期稳定运行。</w:t>
      </w:r>
    </w:p>
    <w:p w14:paraId="08057863">
      <w:pPr>
        <w:ind w:left="0" w:leftChars="0" w:firstLine="0" w:firstLineChars="0"/>
        <w:rPr>
          <w:rFonts w:ascii="宋体" w:hAnsi="宋体" w:eastAsia="宋体" w:cs="宋体"/>
          <w:sz w:val="28"/>
          <w:szCs w:val="28"/>
        </w:rPr>
      </w:pPr>
      <w:r>
        <w:rPr>
          <w:rFonts w:hint="eastAsia" w:ascii="宋体" w:hAnsi="宋体" w:eastAsia="宋体" w:cs="宋体"/>
          <w:sz w:val="28"/>
          <w:szCs w:val="28"/>
        </w:rPr>
        <w:t>4、培训结束后提供简易运维操作说明，方便我方留存查阅。</w:t>
      </w:r>
    </w:p>
    <w:p w14:paraId="26733187">
      <w:pPr>
        <w:rPr>
          <w:rFonts w:ascii="Calibri" w:hAnsi="Calibri" w:eastAsia="宋体" w:cs="Times New Roman"/>
          <w:sz w:val="28"/>
          <w:szCs w:val="28"/>
        </w:rPr>
      </w:pPr>
      <w:r>
        <w:rPr>
          <w:rFonts w:ascii="Arial" w:hAnsi="Arial" w:eastAsia="宋体" w:cs="Arial"/>
          <w:color w:val="333333"/>
          <w:sz w:val="28"/>
          <w:szCs w:val="28"/>
          <w:shd w:val="clear" w:color="auto" w:fill="FFFFFF"/>
        </w:rPr>
        <w:t>▲</w:t>
      </w:r>
      <w:r>
        <w:rPr>
          <w:rFonts w:ascii="Calibri" w:hAnsi="Calibri" w:eastAsia="宋体" w:cs="Times New Roman"/>
          <w:sz w:val="28"/>
          <w:szCs w:val="28"/>
        </w:rPr>
        <w:t>（三）</w:t>
      </w:r>
      <w:r>
        <w:rPr>
          <w:rFonts w:hint="eastAsia" w:ascii="宋体" w:hAnsi="宋体" w:eastAsia="宋体" w:cs="宋体"/>
          <w:sz w:val="28"/>
          <w:szCs w:val="28"/>
        </w:rPr>
        <w:t>售后服务</w:t>
      </w:r>
    </w:p>
    <w:p w14:paraId="37F2E1D1">
      <w:pPr>
        <w:ind w:left="0" w:leftChars="0" w:firstLine="0" w:firstLineChars="0"/>
        <w:rPr>
          <w:rFonts w:ascii="宋体" w:hAnsi="宋体" w:eastAsia="宋体" w:cs="宋体"/>
          <w:sz w:val="28"/>
          <w:szCs w:val="28"/>
        </w:rPr>
      </w:pPr>
      <w:r>
        <w:rPr>
          <w:rFonts w:hint="eastAsia" w:ascii="宋体" w:hAnsi="宋体" w:eastAsia="宋体" w:cs="宋体"/>
          <w:sz w:val="28"/>
          <w:szCs w:val="28"/>
        </w:rPr>
        <w:t>1、质保服务：所有设备均为原厂全新正品，严格执行厂家官方标准质保服务，质保期自项目验收合格之日起计算。质保期内出现质量问题、硬件故障、兼容异常等问题，供应商须对接原厂免费维修或免费更换全新硬件。</w:t>
      </w:r>
    </w:p>
    <w:p w14:paraId="5B9FFF27">
      <w:pPr>
        <w:ind w:left="0" w:leftChars="0" w:firstLine="0" w:firstLineChars="0"/>
        <w:rPr>
          <w:rFonts w:ascii="宋体" w:hAnsi="宋体" w:eastAsia="宋体" w:cs="宋体"/>
          <w:sz w:val="28"/>
          <w:szCs w:val="28"/>
        </w:rPr>
      </w:pPr>
      <w:r>
        <w:rPr>
          <w:rFonts w:hint="eastAsia" w:ascii="宋体" w:hAnsi="宋体" w:eastAsia="宋体" w:cs="宋体"/>
          <w:sz w:val="28"/>
          <w:szCs w:val="28"/>
        </w:rPr>
        <w:t>2、售后响应：质保期内提供7×24小时技术咨询服务，我方报修后及时响应，快速排查故障。</w:t>
      </w:r>
    </w:p>
    <w:p w14:paraId="3F030477">
      <w:pPr>
        <w:ind w:left="0" w:leftChars="0" w:firstLine="0" w:firstLineChars="0"/>
        <w:rPr>
          <w:rFonts w:ascii="宋体" w:hAnsi="宋体" w:eastAsia="宋体" w:cs="宋体"/>
          <w:sz w:val="28"/>
          <w:szCs w:val="28"/>
        </w:rPr>
      </w:pPr>
      <w:r>
        <w:rPr>
          <w:rFonts w:hint="eastAsia" w:ascii="宋体" w:hAnsi="宋体" w:eastAsia="宋体" w:cs="宋体"/>
          <w:sz w:val="28"/>
          <w:szCs w:val="28"/>
        </w:rPr>
        <w:t>3、故障处理：服务器核心业务设备故障优先保障，影响业务运行的故障须尽快到场处置，确保医院业务不中断。</w:t>
      </w:r>
    </w:p>
    <w:p w14:paraId="1A2F19CB">
      <w:pPr>
        <w:ind w:left="0" w:leftChars="0" w:firstLine="0" w:firstLineChars="0"/>
        <w:rPr>
          <w:rFonts w:ascii="宋体" w:hAnsi="宋体" w:eastAsia="宋体" w:cs="宋体"/>
          <w:sz w:val="28"/>
          <w:szCs w:val="28"/>
        </w:rPr>
      </w:pPr>
      <w:r>
        <w:rPr>
          <w:rFonts w:hint="eastAsia" w:ascii="宋体" w:hAnsi="宋体" w:eastAsia="宋体" w:cs="宋体"/>
          <w:sz w:val="28"/>
          <w:szCs w:val="28"/>
        </w:rPr>
        <w:t>4、兼容性保障：如设备出现不兼容、无法识别、性能异常等问题，供应商须无条件免费更换适配型号，并承担由此产生的全部费用。</w:t>
      </w:r>
    </w:p>
    <w:p w14:paraId="48233B26">
      <w:pPr>
        <w:ind w:left="0" w:leftChars="0" w:firstLine="0" w:firstLineChars="0"/>
      </w:pPr>
      <w:r>
        <w:rPr>
          <w:rFonts w:hint="eastAsia" w:ascii="宋体" w:hAnsi="宋体" w:eastAsia="宋体" w:cs="宋体"/>
          <w:sz w:val="28"/>
          <w:szCs w:val="28"/>
        </w:rPr>
        <w:t>5、终身技术咨询：质保期满后，供应商须提供终身免费技术咨询、技术指导服务</w:t>
      </w:r>
      <w:r>
        <w:t>。</w:t>
      </w:r>
    </w:p>
    <w:p w14:paraId="330B936E">
      <w:pPr>
        <w:rPr>
          <w:rFonts w:ascii="Calibri" w:hAnsi="Calibri" w:eastAsia="宋体" w:cs="Times New Roman"/>
          <w:sz w:val="28"/>
          <w:szCs w:val="28"/>
        </w:rPr>
      </w:pPr>
    </w:p>
    <w:p w14:paraId="71873037">
      <w:pPr>
        <w:rPr>
          <w:rFonts w:ascii="宋体" w:hAnsi="宋体" w:eastAsia="宋体" w:cs="宋体"/>
          <w:color w:val="333333"/>
          <w:sz w:val="28"/>
          <w:szCs w:val="28"/>
          <w:shd w:val="clear" w:color="auto" w:fill="FFFFFF"/>
        </w:rPr>
      </w:pPr>
    </w:p>
    <w:p w14:paraId="3CD96383">
      <w:pPr>
        <w:rPr>
          <w:rFonts w:ascii="宋体" w:hAnsi="宋体" w:eastAsia="宋体" w:cs="宋体"/>
          <w:color w:val="333333"/>
          <w:sz w:val="28"/>
          <w:szCs w:val="28"/>
          <w:shd w:val="clear" w:color="auto" w:fill="FFFFFF"/>
        </w:rPr>
      </w:pPr>
      <w:r>
        <w:rPr>
          <w:rFonts w:hint="eastAsia" w:ascii="宋体" w:hAnsi="宋体" w:eastAsia="宋体" w:cs="宋体"/>
          <w:color w:val="333333"/>
          <w:sz w:val="28"/>
          <w:szCs w:val="28"/>
          <w:shd w:val="clear" w:color="auto" w:fill="FFFFFF"/>
        </w:rPr>
        <w:t>注：</w:t>
      </w:r>
      <w:r>
        <w:rPr>
          <w:rFonts w:hint="eastAsia" w:ascii="宋体" w:hAnsi="宋体" w:eastAsia="宋体" w:cs="宋体"/>
          <w:color w:val="000000"/>
          <w:kern w:val="0"/>
          <w:sz w:val="28"/>
          <w:szCs w:val="28"/>
        </w:rPr>
        <w:t>★</w:t>
      </w:r>
      <w:r>
        <w:rPr>
          <w:rFonts w:hint="eastAsia" w:ascii="宋体" w:hAnsi="宋体" w:eastAsia="宋体" w:cs="宋体"/>
          <w:color w:val="333333"/>
          <w:sz w:val="28"/>
          <w:szCs w:val="28"/>
          <w:shd w:val="clear" w:color="auto" w:fill="FFFFFF"/>
        </w:rPr>
        <w:t>表示</w:t>
      </w:r>
      <w:r>
        <w:rPr>
          <w:rStyle w:val="11"/>
          <w:rFonts w:hint="eastAsia" w:ascii="宋体" w:hAnsi="宋体" w:eastAsia="宋体" w:cs="宋体"/>
          <w:b w:val="0"/>
          <w:color w:val="333333"/>
          <w:sz w:val="28"/>
          <w:szCs w:val="28"/>
          <w:shd w:val="clear" w:color="auto" w:fill="FFFFFF"/>
        </w:rPr>
        <w:t>实质性条款，</w:t>
      </w:r>
      <w:r>
        <w:rPr>
          <w:rFonts w:ascii="Arial" w:hAnsi="Arial" w:eastAsia="宋体" w:cs="Arial"/>
          <w:color w:val="333333"/>
          <w:sz w:val="28"/>
          <w:szCs w:val="28"/>
          <w:shd w:val="clear" w:color="auto" w:fill="FFFFFF"/>
        </w:rPr>
        <w:t>▲</w:t>
      </w:r>
      <w:r>
        <w:rPr>
          <w:rFonts w:hint="eastAsia" w:ascii="宋体" w:hAnsi="宋体" w:eastAsia="宋体" w:cs="宋体"/>
          <w:color w:val="333333"/>
          <w:sz w:val="28"/>
          <w:szCs w:val="28"/>
          <w:shd w:val="clear" w:color="auto" w:fill="FFFFFF"/>
        </w:rPr>
        <w:t>表示相对重要的技术参数。</w:t>
      </w:r>
    </w:p>
    <w:p w14:paraId="553CD646">
      <w:pPr>
        <w:ind w:firstLine="560" w:firstLineChars="200"/>
        <w:rPr>
          <w:rFonts w:ascii="宋体" w:hAnsi="宋体" w:eastAsia="宋体" w:cs="宋体"/>
          <w:color w:val="333333"/>
          <w:sz w:val="28"/>
          <w:szCs w:val="28"/>
          <w:shd w:val="clear" w:color="auto" w:fill="FFFFFF"/>
        </w:rPr>
      </w:pPr>
      <w:r>
        <w:rPr>
          <w:rFonts w:hint="eastAsia" w:ascii="宋体" w:hAnsi="宋体" w:eastAsia="宋体" w:cs="宋体"/>
          <w:color w:val="333333"/>
          <w:sz w:val="28"/>
          <w:szCs w:val="28"/>
          <w:shd w:val="clear" w:color="auto" w:fill="FFFFFF"/>
        </w:rPr>
        <w:t>1、供应商应全面响应本询价通知书的全部要求，包括但不限于技术参数、商务条款、服务标准及资格条件等，响应文件需对上述要求逐一明确回应。</w:t>
      </w:r>
    </w:p>
    <w:p w14:paraId="2E05A066">
      <w:pPr>
        <w:ind w:firstLine="560" w:firstLineChars="200"/>
        <w:rPr>
          <w:rFonts w:ascii="宋体" w:hAnsi="宋体" w:eastAsia="宋体" w:cs="宋体"/>
          <w:color w:val="333333"/>
          <w:sz w:val="28"/>
          <w:szCs w:val="28"/>
          <w:shd w:val="clear" w:color="auto" w:fill="FFFFFF"/>
        </w:rPr>
      </w:pPr>
      <w:r>
        <w:rPr>
          <w:rFonts w:hint="eastAsia" w:ascii="宋体" w:hAnsi="宋体" w:eastAsia="宋体" w:cs="宋体"/>
          <w:color w:val="333333"/>
          <w:sz w:val="28"/>
          <w:szCs w:val="28"/>
          <w:shd w:val="clear" w:color="auto" w:fill="FFFFFF"/>
        </w:rPr>
        <w:t>2、请各潜在供应商按照本询价通知书规定的内容及要求，编制完整的响应文件，确保响应内容真实、准确，无遗漏或偏离。</w:t>
      </w:r>
    </w:p>
    <w:p w14:paraId="168E97D4">
      <w:pPr>
        <w:rPr>
          <w:rFonts w:ascii="宋体" w:hAnsi="宋体" w:eastAsia="宋体" w:cs="宋体"/>
          <w:sz w:val="28"/>
          <w:szCs w:val="28"/>
        </w:rPr>
      </w:pPr>
    </w:p>
    <w:p w14:paraId="21CBDB75">
      <w:pPr>
        <w:rPr>
          <w:sz w:val="28"/>
          <w:szCs w:val="28"/>
        </w:rPr>
      </w:pPr>
    </w:p>
    <w:p w14:paraId="6B438E57">
      <w:pPr>
        <w:rPr>
          <w:sz w:val="28"/>
          <w:szCs w:val="28"/>
        </w:rPr>
      </w:pPr>
    </w:p>
    <w:p w14:paraId="3C1B45EE"/>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A8FC0">
    <w:pPr>
      <w:pStyle w:val="2"/>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joinstyle="miter"/>
          <v:imagedata o:title=""/>
          <o:lock v:ext="edit"/>
          <v:textbox inset="0mm,0mm,0mm,0mm" style="mso-fit-shape-to-text:t;">
            <w:txbxContent>
              <w:p w14:paraId="47DBCC79">
                <w:pPr>
                  <w:pStyle w:val="2"/>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页共</w:t>
                </w:r>
                <w:r>
                  <w:fldChar w:fldCharType="begin"/>
                </w:r>
                <w:r>
                  <w:instrText xml:space="preserve"> NUMPAGES  \* MERGEFORMAT </w:instrText>
                </w:r>
                <w:r>
                  <w:fldChar w:fldCharType="separate"/>
                </w:r>
                <w:r>
                  <w:t>10</w:t>
                </w:r>
                <w:r>
                  <w:fldChar w:fldCharType="end"/>
                </w:r>
                <w:r>
                  <w:rPr>
                    <w:rFonts w:hint="eastAsia"/>
                  </w:rPr>
                  <w:t>页</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BDE5A"/>
    <w:multiLevelType w:val="singleLevel"/>
    <w:tmpl w:val="024BDE5A"/>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10A3389F"/>
    <w:rsid w:val="0034588F"/>
    <w:rsid w:val="00465986"/>
    <w:rsid w:val="004F1004"/>
    <w:rsid w:val="0060659A"/>
    <w:rsid w:val="00764179"/>
    <w:rsid w:val="007B2691"/>
    <w:rsid w:val="00883894"/>
    <w:rsid w:val="00B61257"/>
    <w:rsid w:val="00D41409"/>
    <w:rsid w:val="00DB44A1"/>
    <w:rsid w:val="00E06E7B"/>
    <w:rsid w:val="052169EC"/>
    <w:rsid w:val="060D6F44"/>
    <w:rsid w:val="06E6637A"/>
    <w:rsid w:val="0A434FAB"/>
    <w:rsid w:val="0B910E8A"/>
    <w:rsid w:val="0C697C98"/>
    <w:rsid w:val="0E4671C2"/>
    <w:rsid w:val="106E15D6"/>
    <w:rsid w:val="10A3389F"/>
    <w:rsid w:val="1655597A"/>
    <w:rsid w:val="1EB27D85"/>
    <w:rsid w:val="2802590C"/>
    <w:rsid w:val="2CE34B65"/>
    <w:rsid w:val="2DEDAD1F"/>
    <w:rsid w:val="34946B67"/>
    <w:rsid w:val="36E27470"/>
    <w:rsid w:val="396C52DB"/>
    <w:rsid w:val="3B1B07F7"/>
    <w:rsid w:val="3ECF6A2F"/>
    <w:rsid w:val="407C2EBC"/>
    <w:rsid w:val="40D811E7"/>
    <w:rsid w:val="43B80312"/>
    <w:rsid w:val="48117EEB"/>
    <w:rsid w:val="4E3849B6"/>
    <w:rsid w:val="4F805291"/>
    <w:rsid w:val="50483E84"/>
    <w:rsid w:val="54DE26FB"/>
    <w:rsid w:val="5695689F"/>
    <w:rsid w:val="5710571F"/>
    <w:rsid w:val="58E3685F"/>
    <w:rsid w:val="5E240558"/>
    <w:rsid w:val="5EC05629"/>
    <w:rsid w:val="69256FAD"/>
    <w:rsid w:val="6BBF34F2"/>
    <w:rsid w:val="6E874863"/>
    <w:rsid w:val="6F1251D3"/>
    <w:rsid w:val="6F3B7BCA"/>
    <w:rsid w:val="6F8E4CC6"/>
    <w:rsid w:val="73F8AEC2"/>
    <w:rsid w:val="7BFCFF80"/>
    <w:rsid w:val="7FA53B9B"/>
    <w:rsid w:val="B6FF9D8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Strong"/>
    <w:basedOn w:val="6"/>
    <w:qFormat/>
    <w:uiPriority w:val="0"/>
    <w:rPr>
      <w:b/>
    </w:rPr>
  </w:style>
  <w:style w:type="character" w:customStyle="1" w:styleId="8">
    <w:name w:val="font21"/>
    <w:basedOn w:val="6"/>
    <w:qFormat/>
    <w:uiPriority w:val="0"/>
    <w:rPr>
      <w:rFonts w:hint="eastAsia" w:ascii="宋体" w:hAnsi="宋体" w:eastAsia="宋体" w:cs="宋体"/>
      <w:color w:val="000000"/>
      <w:sz w:val="72"/>
      <w:szCs w:val="72"/>
      <w:u w:val="none"/>
    </w:rPr>
  </w:style>
  <w:style w:type="character" w:customStyle="1" w:styleId="9">
    <w:name w:val="font31"/>
    <w:basedOn w:val="6"/>
    <w:qFormat/>
    <w:uiPriority w:val="0"/>
    <w:rPr>
      <w:rFonts w:hint="eastAsia" w:ascii="宋体" w:hAnsi="宋体" w:eastAsia="宋体" w:cs="宋体"/>
      <w:color w:val="FF0000"/>
      <w:sz w:val="24"/>
      <w:szCs w:val="24"/>
      <w:u w:val="none"/>
    </w:rPr>
  </w:style>
  <w:style w:type="character" w:customStyle="1" w:styleId="10">
    <w:name w:val="font01"/>
    <w:basedOn w:val="6"/>
    <w:qFormat/>
    <w:uiPriority w:val="0"/>
    <w:rPr>
      <w:rFonts w:hint="eastAsia" w:ascii="宋体" w:hAnsi="宋体" w:eastAsia="宋体" w:cs="宋体"/>
      <w:color w:val="FF0000"/>
      <w:sz w:val="24"/>
      <w:szCs w:val="24"/>
      <w:u w:val="none"/>
    </w:rPr>
  </w:style>
  <w:style w:type="character" w:customStyle="1" w:styleId="11">
    <w:name w:val="15"/>
    <w:basedOn w:val="6"/>
    <w:qFormat/>
    <w:uiPriority w:val="0"/>
    <w:rPr>
      <w:rFonts w:hint="default" w:ascii="Times New Roman" w:hAnsi="Times New Roman" w:cs="Times New Roman"/>
      <w:b/>
    </w:rPr>
  </w:style>
  <w:style w:type="character" w:customStyle="1" w:styleId="12">
    <w:name w:val="10"/>
    <w:basedOn w:val="6"/>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3820</Words>
  <Characters>3961</Characters>
  <Lines>26</Lines>
  <Paragraphs>7</Paragraphs>
  <TotalTime>1</TotalTime>
  <ScaleCrop>false</ScaleCrop>
  <LinksUpToDate>false</LinksUpToDate>
  <CharactersWithSpaces>4093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2023-04-14T10:22:00Z</dcterms:created>
  <dc:creator>简</dc:creator>
  <cp:lastModifiedBy>一米阳光</cp:lastModifiedBy>
  <dcterms:modified xsi:type="dcterms:W3CDTF">2026-09-20T08:19:33Z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eyJoZGlkIjoiNDQ0YmVkYWYxYzU2ODQzMGExN2M1ZDk2MTBkNjY5N2IiLCJ1c2VySWQiOiI1NjY4NTc3ODgifQ==</vt:lpwstr>
  </property>
  <property fmtid="{D5CDD505-2E9C-101B-9397-08002B2CF9AE}" pid="4" name="ICV">
    <vt:lpwstr>0DF3A3F5FA4D4C6D8032AE2A03546ACE_12</vt:lpwstr>
  </property>
</Properties>
</file>